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3DA33" w14:textId="3324F0F4" w:rsidR="001B6D1A" w:rsidRPr="003319FD" w:rsidRDefault="003B1FB7" w:rsidP="003B1FB7">
      <w:pPr>
        <w:spacing w:before="100" w:beforeAutospacing="1" w:after="120" w:line="276" w:lineRule="auto"/>
        <w:jc w:val="right"/>
      </w:pPr>
      <w:r>
        <w:t>Załącznik nr 1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9"/>
        <w:gridCol w:w="4643"/>
      </w:tblGrid>
      <w:tr w:rsidR="00A46045" w:rsidRPr="003319FD" w14:paraId="3D525AA5" w14:textId="77777777" w:rsidTr="001B6D1A">
        <w:tc>
          <w:tcPr>
            <w:tcW w:w="4429" w:type="dxa"/>
          </w:tcPr>
          <w:p w14:paraId="6576C87E" w14:textId="41B46BAB" w:rsidR="00A46045" w:rsidRPr="003319FD" w:rsidRDefault="00A46045" w:rsidP="00865841">
            <w:pPr>
              <w:spacing w:before="100" w:beforeAutospacing="1" w:after="120" w:line="276" w:lineRule="auto"/>
              <w:rPr>
                <w:rFonts w:cstheme="minorHAnsi"/>
                <w:bCs/>
              </w:rPr>
            </w:pPr>
          </w:p>
          <w:p w14:paraId="18F66E2E" w14:textId="77777777" w:rsidR="00A46045" w:rsidRPr="003319FD" w:rsidRDefault="00A46045" w:rsidP="00865841">
            <w:pPr>
              <w:spacing w:before="100" w:beforeAutospacing="1" w:after="120" w:line="276" w:lineRule="auto"/>
              <w:rPr>
                <w:rFonts w:cstheme="minorHAnsi"/>
                <w:bCs/>
              </w:rPr>
            </w:pPr>
          </w:p>
          <w:p w14:paraId="40ED9D79" w14:textId="77777777" w:rsidR="00A46045" w:rsidRPr="003319FD" w:rsidRDefault="00A46045" w:rsidP="00865841">
            <w:pPr>
              <w:spacing w:before="100" w:beforeAutospacing="1" w:after="120" w:line="276" w:lineRule="auto"/>
              <w:rPr>
                <w:rFonts w:cstheme="minorHAnsi"/>
                <w:bCs/>
              </w:rPr>
            </w:pPr>
          </w:p>
          <w:p w14:paraId="76BEFEB9" w14:textId="77777777" w:rsidR="00A46045" w:rsidRPr="003319FD" w:rsidRDefault="00A46045" w:rsidP="00865841">
            <w:pPr>
              <w:spacing w:before="100" w:beforeAutospacing="1" w:after="120" w:line="276" w:lineRule="auto"/>
              <w:rPr>
                <w:rFonts w:cstheme="minorHAnsi"/>
                <w:bCs/>
              </w:rPr>
            </w:pPr>
          </w:p>
          <w:p w14:paraId="183F0242" w14:textId="77777777" w:rsidR="00A46045" w:rsidRPr="003319FD" w:rsidRDefault="00A46045" w:rsidP="00865841">
            <w:pPr>
              <w:spacing w:before="100" w:beforeAutospacing="1" w:after="120" w:line="276" w:lineRule="auto"/>
              <w:rPr>
                <w:rFonts w:cstheme="minorHAnsi"/>
                <w:bCs/>
              </w:rPr>
            </w:pPr>
          </w:p>
          <w:p w14:paraId="44466BFA" w14:textId="77777777" w:rsidR="00A46045" w:rsidRPr="003319FD" w:rsidRDefault="00A46045" w:rsidP="00865841">
            <w:pPr>
              <w:spacing w:before="100" w:beforeAutospacing="1" w:after="120" w:line="276" w:lineRule="auto"/>
              <w:rPr>
                <w:rFonts w:cstheme="minorHAnsi"/>
                <w:bCs/>
              </w:rPr>
            </w:pPr>
          </w:p>
        </w:tc>
        <w:tc>
          <w:tcPr>
            <w:tcW w:w="4643" w:type="dxa"/>
          </w:tcPr>
          <w:p w14:paraId="5CA93308" w14:textId="1566E702" w:rsidR="00A46045" w:rsidRPr="003319FD" w:rsidRDefault="00A46045" w:rsidP="00B64DE2">
            <w:pPr>
              <w:spacing w:before="100" w:beforeAutospacing="1" w:after="120" w:line="276" w:lineRule="auto"/>
              <w:rPr>
                <w:rFonts w:cstheme="minorHAnsi"/>
                <w:bCs/>
              </w:rPr>
            </w:pPr>
          </w:p>
          <w:p w14:paraId="6217923F" w14:textId="77777777" w:rsidR="00A46045" w:rsidRPr="003319FD" w:rsidRDefault="00A46045" w:rsidP="00865841">
            <w:pPr>
              <w:tabs>
                <w:tab w:val="left" w:pos="1068"/>
              </w:tabs>
              <w:spacing w:before="100" w:beforeAutospacing="1" w:after="120" w:line="276" w:lineRule="auto"/>
              <w:rPr>
                <w:rFonts w:cstheme="minorHAnsi"/>
              </w:rPr>
            </w:pPr>
          </w:p>
        </w:tc>
      </w:tr>
      <w:tr w:rsidR="00A46045" w:rsidRPr="003319FD" w14:paraId="45C37A5A" w14:textId="77777777" w:rsidTr="001B6D1A">
        <w:tc>
          <w:tcPr>
            <w:tcW w:w="9072" w:type="dxa"/>
            <w:gridSpan w:val="2"/>
            <w:vAlign w:val="center"/>
          </w:tcPr>
          <w:p w14:paraId="67B48CC1" w14:textId="0F4DE22C" w:rsidR="00570274" w:rsidRPr="003319FD" w:rsidRDefault="00A46045" w:rsidP="00865841">
            <w:pPr>
              <w:spacing w:before="100" w:beforeAutospacing="1" w:after="120" w:line="276" w:lineRule="auto"/>
              <w:jc w:val="center"/>
              <w:rPr>
                <w:sz w:val="44"/>
                <w:szCs w:val="44"/>
              </w:rPr>
            </w:pPr>
            <w:r w:rsidRPr="003319FD">
              <w:rPr>
                <w:sz w:val="44"/>
                <w:szCs w:val="44"/>
              </w:rPr>
              <w:t>Opis Przedmiotu Zamówienia</w:t>
            </w:r>
          </w:p>
          <w:p w14:paraId="24871247" w14:textId="77777777" w:rsidR="00A46045" w:rsidRPr="003319FD" w:rsidRDefault="00A46045" w:rsidP="00865841">
            <w:pPr>
              <w:spacing w:before="100" w:beforeAutospacing="1" w:after="120" w:line="276" w:lineRule="auto"/>
              <w:jc w:val="center"/>
              <w:rPr>
                <w:sz w:val="28"/>
                <w:szCs w:val="28"/>
              </w:rPr>
            </w:pPr>
          </w:p>
          <w:p w14:paraId="0E26C6E7" w14:textId="77777777" w:rsidR="00B41E32" w:rsidRDefault="00A46045" w:rsidP="00B41E32">
            <w:pPr>
              <w:spacing w:before="100" w:beforeAutospacing="1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3319FD">
              <w:rPr>
                <w:sz w:val="28"/>
                <w:szCs w:val="28"/>
              </w:rPr>
              <w:t xml:space="preserve">na </w:t>
            </w:r>
            <w:bookmarkStart w:id="0" w:name="_Hlk96781142"/>
            <w:r w:rsidR="000316FA" w:rsidRPr="003319FD">
              <w:rPr>
                <w:sz w:val="28"/>
                <w:szCs w:val="28"/>
              </w:rPr>
              <w:t xml:space="preserve">dostawę </w:t>
            </w:r>
            <w:r w:rsidR="00C61248">
              <w:rPr>
                <w:rFonts w:eastAsia="Calibri"/>
                <w:sz w:val="28"/>
                <w:szCs w:val="28"/>
              </w:rPr>
              <w:t xml:space="preserve">serwera plików NAS, dysków twardych, zasilaczy awaryjnych UPS </w:t>
            </w:r>
          </w:p>
          <w:p w14:paraId="4084C6B3" w14:textId="2441DF78" w:rsidR="00A46045" w:rsidRPr="003319FD" w:rsidRDefault="00B41E32" w:rsidP="00B41E32">
            <w:pPr>
              <w:spacing w:before="100" w:beforeAutospacing="1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związanych</w:t>
            </w:r>
            <w:r w:rsidR="00A46045" w:rsidRPr="003319FD">
              <w:rPr>
                <w:sz w:val="28"/>
                <w:szCs w:val="28"/>
              </w:rPr>
              <w:t xml:space="preserve"> z realizacją </w:t>
            </w:r>
            <w:r w:rsidR="007434EC" w:rsidRPr="003319FD">
              <w:rPr>
                <w:sz w:val="28"/>
                <w:szCs w:val="28"/>
              </w:rPr>
              <w:t>projektu</w:t>
            </w:r>
            <w:r>
              <w:rPr>
                <w:sz w:val="28"/>
                <w:szCs w:val="28"/>
              </w:rPr>
              <w:t xml:space="preserve"> </w:t>
            </w:r>
            <w:r w:rsidR="00A46045" w:rsidRPr="003319FD">
              <w:rPr>
                <w:sz w:val="28"/>
                <w:szCs w:val="28"/>
              </w:rPr>
              <w:t>„</w:t>
            </w:r>
            <w:proofErr w:type="spellStart"/>
            <w:r w:rsidR="000617BB" w:rsidRPr="003319FD">
              <w:rPr>
                <w:sz w:val="28"/>
                <w:szCs w:val="28"/>
              </w:rPr>
              <w:t>Cyberbezpieczny</w:t>
            </w:r>
            <w:proofErr w:type="spellEnd"/>
            <w:r w:rsidR="000617BB" w:rsidRPr="003319FD">
              <w:rPr>
                <w:sz w:val="28"/>
                <w:szCs w:val="28"/>
              </w:rPr>
              <w:t xml:space="preserve"> Samorząd</w:t>
            </w:r>
            <w:r w:rsidR="00A46045" w:rsidRPr="003319FD">
              <w:rPr>
                <w:sz w:val="28"/>
                <w:szCs w:val="28"/>
              </w:rPr>
              <w:t>”</w:t>
            </w:r>
          </w:p>
          <w:bookmarkEnd w:id="0"/>
          <w:p w14:paraId="40C7A2F5" w14:textId="77777777" w:rsidR="00A46045" w:rsidRPr="003319FD" w:rsidRDefault="00A46045" w:rsidP="00865841">
            <w:pPr>
              <w:spacing w:before="100" w:beforeAutospacing="1" w:after="12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E32" w:rsidRPr="003319FD" w14:paraId="6C76CA75" w14:textId="77777777" w:rsidTr="001B6D1A">
        <w:tc>
          <w:tcPr>
            <w:tcW w:w="9072" w:type="dxa"/>
            <w:gridSpan w:val="2"/>
            <w:vAlign w:val="center"/>
          </w:tcPr>
          <w:p w14:paraId="4623F4E5" w14:textId="77777777" w:rsidR="00B41E32" w:rsidRPr="003319FD" w:rsidRDefault="00B41E32" w:rsidP="00865841">
            <w:pPr>
              <w:spacing w:before="100" w:beforeAutospacing="1" w:after="120" w:line="276" w:lineRule="auto"/>
              <w:jc w:val="center"/>
              <w:rPr>
                <w:sz w:val="44"/>
                <w:szCs w:val="44"/>
              </w:rPr>
            </w:pPr>
          </w:p>
        </w:tc>
      </w:tr>
    </w:tbl>
    <w:p w14:paraId="7739B75E" w14:textId="77777777" w:rsidR="00A46045" w:rsidRPr="003319FD" w:rsidRDefault="00A46045" w:rsidP="00865841">
      <w:pPr>
        <w:spacing w:before="100" w:beforeAutospacing="1" w:after="120" w:line="276" w:lineRule="auto"/>
        <w:jc w:val="right"/>
      </w:pPr>
    </w:p>
    <w:p w14:paraId="7C3C87D5" w14:textId="77777777" w:rsidR="00A46045" w:rsidRPr="003319FD" w:rsidRDefault="00A46045" w:rsidP="00865841">
      <w:pPr>
        <w:spacing w:before="100" w:beforeAutospacing="1" w:after="120" w:line="276" w:lineRule="auto"/>
      </w:pPr>
      <w:r w:rsidRPr="003319FD">
        <w:br w:type="page"/>
      </w:r>
    </w:p>
    <w:p w14:paraId="2FF8256B" w14:textId="6D947C9C" w:rsidR="00E4451B" w:rsidRPr="003319FD" w:rsidRDefault="00804B37" w:rsidP="00E4451B">
      <w:pPr>
        <w:pStyle w:val="Nagwek1"/>
        <w:numPr>
          <w:ilvl w:val="0"/>
          <w:numId w:val="1"/>
        </w:numPr>
        <w:spacing w:before="100" w:beforeAutospacing="1" w:after="120" w:line="276" w:lineRule="auto"/>
      </w:pPr>
      <w:bookmarkStart w:id="1" w:name="_Toc95157232"/>
      <w:bookmarkStart w:id="2" w:name="_Toc176963699"/>
      <w:r w:rsidRPr="003319FD">
        <w:lastRenderedPageBreak/>
        <w:t>Wymagania ogólne.</w:t>
      </w:r>
    </w:p>
    <w:p w14:paraId="5BDC2205" w14:textId="77777777" w:rsidR="000B3331" w:rsidRPr="003319FD" w:rsidRDefault="000B3331">
      <w:pPr>
        <w:pStyle w:val="Akapitzlist"/>
        <w:numPr>
          <w:ilvl w:val="0"/>
          <w:numId w:val="3"/>
        </w:numPr>
        <w:spacing w:line="276" w:lineRule="auto"/>
        <w:jc w:val="both"/>
      </w:pPr>
      <w:r w:rsidRPr="003319FD">
        <w:t xml:space="preserve">Dostarczony sprzęt i oprogramowanie muszą być wolne od wad prawnych i fizycznych oraz nienoszący oznak użytkowania. </w:t>
      </w:r>
    </w:p>
    <w:p w14:paraId="2712044B" w14:textId="77777777" w:rsidR="000B3331" w:rsidRPr="003319FD" w:rsidRDefault="000B3331">
      <w:pPr>
        <w:pStyle w:val="Akapitzlist"/>
        <w:numPr>
          <w:ilvl w:val="0"/>
          <w:numId w:val="3"/>
        </w:numPr>
        <w:spacing w:line="276" w:lineRule="auto"/>
        <w:jc w:val="both"/>
      </w:pPr>
      <w:r w:rsidRPr="003319FD">
        <w:t xml:space="preserve">Dostarczony sprzęt i oprogramowanie muszą być fabrycznie nowe (tzn. wyprodukowane nie wcześniej, niż na 9 miesięcy przed ich dostarczeniem), muszą pochodzić z oficjalnego kanału sprzedaży producenta na rynek polski, pochodzić z seryjnej produkcji z uwzględnieniem opcji konfiguracyjnych przewidzianych przez producenta dla oferowanego modelu sprzętu i oprogramowania. </w:t>
      </w:r>
    </w:p>
    <w:p w14:paraId="6D69ACCF" w14:textId="52398857" w:rsidR="0039167F" w:rsidRPr="003319FD" w:rsidRDefault="000B3331">
      <w:pPr>
        <w:pStyle w:val="Akapitzlist"/>
        <w:numPr>
          <w:ilvl w:val="0"/>
          <w:numId w:val="3"/>
        </w:numPr>
        <w:spacing w:line="276" w:lineRule="auto"/>
        <w:jc w:val="both"/>
      </w:pPr>
      <w:r w:rsidRPr="003319FD">
        <w:t>Niedopuszczalne są produkty prototypowe, nie dopuszcza się urządzeń długotrwale magazynowanych oraz pochodzących z programów wyprzedażowych producenta. Urządzenia nie mogą znajdować się na liście „end-of-sale”, „end-of-</w:t>
      </w:r>
      <w:proofErr w:type="spellStart"/>
      <w:r w:rsidRPr="003319FD">
        <w:t>support</w:t>
      </w:r>
      <w:proofErr w:type="spellEnd"/>
      <w:r w:rsidRPr="003319FD">
        <w:t>”, „end-of-life” producenta</w:t>
      </w:r>
      <w:r w:rsidR="0039167F" w:rsidRPr="003319FD">
        <w:t xml:space="preserve"> lub innych listach prowadzonych przez producentów produktów świadczących o tym, że produkt został wycofany ze sprzedaży, wsparcie dla niego zostało zakończone lub producent zaprzestaje wydawania aktualizacji, poprawek bezpieczeństwa czy też napraw dla produktu.</w:t>
      </w:r>
    </w:p>
    <w:p w14:paraId="7737B781" w14:textId="62848B96" w:rsidR="000B3331" w:rsidRPr="003319FD" w:rsidRDefault="000B3331">
      <w:pPr>
        <w:pStyle w:val="Akapitzlist"/>
        <w:numPr>
          <w:ilvl w:val="0"/>
          <w:numId w:val="3"/>
        </w:numPr>
        <w:spacing w:line="276" w:lineRule="auto"/>
        <w:jc w:val="both"/>
      </w:pPr>
      <w:r w:rsidRPr="003319FD">
        <w:t xml:space="preserve">Wymagana ilość i rozmieszczenie (na zewnątrz obudowy) jakichkolwiek portów nie może być osiągnięta w wyniku stosowania konwerterów, przejściówek, itp., niedopuszczalne jest zastosowanie jakichkolwiek zewnętrznych przejściówek czy konwerterów. Wszystkie funkcje i standardy, o ile nie wskazano inaczej w niniejszym dokumencie, muszą być realizowane w zaoferowanej konfiguracji urządzenia i oprogramowania i nie mogą być stosowane zamiennie. Zamawiający nie dopuszcza realizacji wymagań minimalnych rozłącznie poprzez kupowanie dodatkowych licencji, elementów, przejściówek itp. w celu realizacji funkcji minimalnych. </w:t>
      </w:r>
    </w:p>
    <w:p w14:paraId="2F87CAF9" w14:textId="77777777" w:rsidR="000B3331" w:rsidRPr="003319FD" w:rsidRDefault="000B3331">
      <w:pPr>
        <w:pStyle w:val="Akapitzlist"/>
        <w:numPr>
          <w:ilvl w:val="0"/>
          <w:numId w:val="3"/>
        </w:numPr>
        <w:spacing w:line="276" w:lineRule="auto"/>
        <w:jc w:val="both"/>
      </w:pPr>
      <w:r w:rsidRPr="003319FD">
        <w:t xml:space="preserve">Wszystkie urządzenia będą zasilane bezpośrednio z sieci 230V. </w:t>
      </w:r>
    </w:p>
    <w:p w14:paraId="078276B8" w14:textId="77777777" w:rsidR="000B3331" w:rsidRPr="003319FD" w:rsidRDefault="000B3331">
      <w:pPr>
        <w:pStyle w:val="Akapitzlist"/>
        <w:numPr>
          <w:ilvl w:val="0"/>
          <w:numId w:val="3"/>
        </w:numPr>
        <w:spacing w:line="276" w:lineRule="auto"/>
        <w:jc w:val="both"/>
      </w:pPr>
      <w:r w:rsidRPr="003319FD">
        <w:t xml:space="preserve">Wykonawca zapewni dostawę do wskazanej lokalizacji w siedzibie Zamawiającego. </w:t>
      </w:r>
    </w:p>
    <w:p w14:paraId="64DC6262" w14:textId="77777777" w:rsidR="000B3331" w:rsidRPr="003319FD" w:rsidRDefault="000B3331">
      <w:pPr>
        <w:pStyle w:val="Akapitzlist"/>
        <w:numPr>
          <w:ilvl w:val="0"/>
          <w:numId w:val="3"/>
        </w:numPr>
        <w:spacing w:line="276" w:lineRule="auto"/>
        <w:jc w:val="both"/>
      </w:pPr>
      <w:r w:rsidRPr="003319FD">
        <w:t>Dla dostaw sprzętu informatycznego z oprogramowaniem Zamawiający wymaga fabrycznie nowego oprogramowania (nieużywanego nigdy wcześniej), w wersji z certyfikatem autentyczności dla każdej licencji, o ile producent oferowanego oprogramowania stosuje certyfikaty autentyczności. Wykonawca zobowiązany jest do dostarczenia fabrycznie nowego oprogramowania (w tym systemu operacyjnego) nieużywanego oraz nigdy wcześniej nieaktywowanego na innym urządzeniu oraz pochodzącego z legalnego źródła sprzedaży. W przypadku oprogramowania naklejka hologramowa winna być zabezpieczona przed możliwością odczytania klucza za pomocą zabezpieczeń stosowanych przez producenta, o ile producent oferowanego oprogramowania stosuje takie zabezpieczenia. Zamawiający zastrzega możliwość weryfikacji dostarczonego oprogramowania na etapie oceny ofert jak i na etapie dostawy pod kątem legalności oprogramowania bezpośrednio u producenta oprogramowania. Zamawiający zastrzega możliwość żądania od Wykonawcy na etapie dostawy przedstawienia dokumentów dotyczących zakupu oprogramowania (faktury, rachunki) w autoryzowanym kanale dystrybucyjnym producenta oprogramowania.</w:t>
      </w:r>
    </w:p>
    <w:p w14:paraId="70AF2FC3" w14:textId="6E5250EA" w:rsidR="00E205C9" w:rsidRPr="003319FD" w:rsidRDefault="00CD5DE4" w:rsidP="00E4451B">
      <w:pPr>
        <w:pStyle w:val="Nagwek1"/>
        <w:numPr>
          <w:ilvl w:val="0"/>
          <w:numId w:val="1"/>
        </w:numPr>
        <w:spacing w:before="100" w:beforeAutospacing="1" w:after="120" w:line="276" w:lineRule="auto"/>
      </w:pPr>
      <w:r w:rsidRPr="003319FD">
        <w:t xml:space="preserve">Zasada równoważności </w:t>
      </w:r>
      <w:r w:rsidR="00E205C9" w:rsidRPr="003319FD">
        <w:t>rozwiązań</w:t>
      </w:r>
      <w:r w:rsidR="004D7822" w:rsidRPr="003319FD">
        <w:t xml:space="preserve"> i neutralności technologicznej</w:t>
      </w:r>
      <w:r w:rsidR="00E205C9" w:rsidRPr="003319FD">
        <w:t>.</w:t>
      </w:r>
      <w:bookmarkEnd w:id="1"/>
      <w:bookmarkEnd w:id="2"/>
    </w:p>
    <w:p w14:paraId="0BC8478D" w14:textId="77777777" w:rsidR="00E205C9" w:rsidRPr="003319FD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 xml:space="preserve">Za równoważne do wyspecyfikowanego rozwiązania Zamawiający uzna rozwiązanie o tym samym przeznaczeniu, cechach technicznych, jakościowych i funkcjonalnych odpowiadających cechom technicznym, jakościowym i funkcjonalnym wskazanych w opisie przedmiotu zamówienia, lub lepszych, oznaczonych innym znakiem towarowym, patentem lub pochodzeniem. </w:t>
      </w:r>
    </w:p>
    <w:p w14:paraId="1D6D9B81" w14:textId="77777777" w:rsidR="00E205C9" w:rsidRPr="003319FD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lastRenderedPageBreak/>
        <w:t xml:space="preserve">Rozwiązanie równoważne musi pozwalać na zrealizowanie zakładanego przez Zamawiającego celu poprzez parametry wydajnościowe i funkcjonalne, mające wpływ na skuteczność działania, takie same lub lepsze od wskazanych wymagań minimalnych. </w:t>
      </w:r>
    </w:p>
    <w:p w14:paraId="10F36EF2" w14:textId="77777777" w:rsidR="00E205C9" w:rsidRPr="003319FD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>Użycie w opisie przedmiotu zamówienia nazw rozwiązań</w:t>
      </w:r>
      <w:r w:rsidR="00704278" w:rsidRPr="003319FD">
        <w:t xml:space="preserve"> </w:t>
      </w:r>
      <w:r w:rsidRPr="003319FD">
        <w:t>służy ustaleniu minimalnego standardu wykonania i określenia właściwości i wymogów technicznych założonych w dokumentacji technicznej dla projektowanych rozwiązań</w:t>
      </w:r>
      <w:r w:rsidR="00704278" w:rsidRPr="003319FD">
        <w:t xml:space="preserve"> lub też stosowane jest w celu wskazania aktualnie użytkowanego środowiska </w:t>
      </w:r>
      <w:r w:rsidR="004D7822" w:rsidRPr="003319FD">
        <w:t>Zamawiającego, z którym rozwiązanie równoważne powinno być kompatybilne.</w:t>
      </w:r>
    </w:p>
    <w:p w14:paraId="65F3ED8A" w14:textId="77777777" w:rsidR="004117A7" w:rsidRPr="003319FD" w:rsidRDefault="004117A7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>Wykonawca zobligowany jest do wykazania, że oferowane rozwiązania równoważne spełnią zakładane wymagania minimalne. Wykonawca, który złoży ofertę na produkty równoważne musi do oferty załączyć dokumenty zawierające dokładny opis oferowanych produktów, z którego wynikać będzie zachowanie warunków równoważności. Wykonawca, który posługuje się równoważnymi certyfikatami musi je załączyć do oferty. Przez certyfikat równoważny Zamawiający rozumie certyfikat analogiczny co do zakresu z certyfikatami wskazanymi z nazwy, który potwierdza spełnianie normy charakteryzującej się cechami właściwymi dla normy wymienionej przez Zamawiającego, wystawiony przez niezależny podmiot uprawniony do wystawiania certyfikatów.</w:t>
      </w:r>
    </w:p>
    <w:p w14:paraId="59ECA6BD" w14:textId="77777777" w:rsidR="00E205C9" w:rsidRPr="003319FD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>Brak określenia „minimum” oznacza wymaganie na poziomie minimalnym, a Wykonawca może zaoferować rozwiązanie o lepszych parametrach.</w:t>
      </w:r>
    </w:p>
    <w:p w14:paraId="66C5982B" w14:textId="77777777" w:rsidR="00E205C9" w:rsidRPr="003319FD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 xml:space="preserve">W celu zachowania zasad neutralności technologicznej i konkurencyjności dopuszcza się rozwiązania równoważne do wyspecyfikowanych, przy czym za rozwiązanie równoważne uważa się takie rozwiązanie, które pod względem technologii, wydajności i funkcjonalności nie odbiega lub jest lepsze od technologii funkcjonalności i wydajności wyszczególnionych w rozwiązaniu wyspecyfikowanym. </w:t>
      </w:r>
    </w:p>
    <w:p w14:paraId="456B9EF5" w14:textId="77777777" w:rsidR="00E205C9" w:rsidRPr="003319FD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 xml:space="preserve">Nie podlegają porównaniu cechy rozwiązania właściwe wyłącznie dla rozwiązania wyspecyfikowanego, takie jak: zastrzeżone patenty, własnościowe rozwiązania technologiczne, własnościowe protokoły itp., a jedynie te, które stanowią o istocie całości zakładanych rozwiązań technologicznych i posiadają odniesienie w rozwiązaniu równoważnym. W związku z tym, Wykonawca może zaproponować rozwiązania, które realizują takie same funkcjonalności wyspecyfikowane przez Zamawiającego w inny, niż podany sposób. </w:t>
      </w:r>
    </w:p>
    <w:p w14:paraId="4CBE0813" w14:textId="77777777" w:rsidR="00E205C9" w:rsidRPr="003319FD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>Przez bardzo zbliżoną (podobną) wartość użytkową rozumie się podobne, z dopuszczeniem nieznacznych różnic nie wpływających w żadnym stopniu na całokształt systemu, zachowanie oraz realizowanie podobnych funkcjonalności w danych warunkach, dla których to warunków rozwiązania te są dedykowane. Rozwiązanie równoważne musi zawierać dokumentację potwierdzającą, że spełnia wymagania funkcjonalne Zamawiającego, w tym wyniki porównań, testów czy możliwości oferowanych przez to rozwiązanie w odniesieniu do rozwiązania wyspecyfikowanego.</w:t>
      </w:r>
    </w:p>
    <w:p w14:paraId="4953DC74" w14:textId="17D3FF5D" w:rsidR="00E205C9" w:rsidRDefault="00E205C9">
      <w:pPr>
        <w:pStyle w:val="Akapitzlist"/>
        <w:numPr>
          <w:ilvl w:val="0"/>
          <w:numId w:val="2"/>
        </w:numPr>
        <w:spacing w:before="100" w:beforeAutospacing="1" w:after="120" w:line="276" w:lineRule="auto"/>
        <w:ind w:right="72"/>
        <w:jc w:val="both"/>
      </w:pPr>
      <w:r w:rsidRPr="003319FD">
        <w:t xml:space="preserve">Dodatkowo, wszędzie tam, gdzie zostało wskazane pochodzenie (marka, znak towarowy, producent, dostawca itp.) materiałów lub normy, aprobaty, specyfikacje i systemy, o których mowa w ustawie Prawo Zamówień Publicznych (zwana dalej ustawą), Zamawiający dopuszcza oferowanie sprzętu lub rozwiązań równoważnych pod warunkiem, że zapewnią uzyskanie parametrów technicznych takich samych lub lepszych niż wymagane przez Zamawiającego w dokumentacji przetargowej. Zamawiający dopuszcza oferowanie materiałów lub urządzeń równoważnych. Materiały lub urządzenia pochodzące od konkretnych producentów określają minimalne parametry jakościowe i cechy użytkowe, a także jakościowe (m.in.: wymiary, skład, </w:t>
      </w:r>
      <w:r w:rsidRPr="003319FD">
        <w:lastRenderedPageBreak/>
        <w:t>zastosowany materiał, kolor, odcień, przeznaczenie materiałów i urządzeń, estetyka itp.) jakim muszą odpowiadać materiały lub urządzenia oferowane przez Wykonawcę, aby zostały spełnione wymagania stawiane przez Zamawiającego. Operowanie przykładowymi nazwami producenta ma jedynie na celu doprecyzowanie poziomu oczekiwań Zamawiającego w stosunku do określonego rozwiązania. Posługiwanie się nazwami producentów / produktów ma wyłącznie charakter przykładowy. Zamawiający, wskazując oznaczenie konkretnego producenta (dostawcy), konkretny produkt lub materiały przy opisie przedmiotu zamówienia, dopuszcza jednocześnie produkty równoważne o parametrach jakościowych i cechach użytkowych co najmniej na poziomie parametrów wskazanego produktu, uznając tym samym każdy produkt o wskazanych lub lepszych parametrach. Zamawiający opisując przedmiot zamówienia przy pomocy określonych norm, aprobat czy specyfikacji technicznych i systemów odniesienia dopuszcza rozwiązania równoważne opisywanym. Wykonawca, który powołuje się na rozwiązania równoważne opisywanym przez Zamawiającego, jest obowiązany wykazać, że oferowane przez niego dostawy spełniają wymagania określone przez Zamawiającego. W takiej sytuacji Zamawiający wymaga złożenia stosownych dokumentów uwiarygodniających te rozwiązania</w:t>
      </w:r>
      <w:r w:rsidR="00CD5DE4" w:rsidRPr="003319FD">
        <w:t xml:space="preserve"> wraz z ofertą.</w:t>
      </w:r>
    </w:p>
    <w:p w14:paraId="278A08BA" w14:textId="679F4649" w:rsidR="00F41D2E" w:rsidRPr="00FF30E4" w:rsidRDefault="00F41D2E" w:rsidP="00F41D2E">
      <w:pPr>
        <w:spacing w:before="100" w:beforeAutospacing="1" w:after="120" w:line="276" w:lineRule="auto"/>
        <w:ind w:right="72"/>
        <w:jc w:val="both"/>
        <w:rPr>
          <w:sz w:val="32"/>
          <w:szCs w:val="32"/>
        </w:rPr>
      </w:pPr>
      <w:r w:rsidRPr="00FF30E4">
        <w:rPr>
          <w:sz w:val="32"/>
          <w:szCs w:val="32"/>
          <w:highlight w:val="yellow"/>
        </w:rPr>
        <w:t>CZĘŚĆ 1</w:t>
      </w:r>
    </w:p>
    <w:p w14:paraId="13E18838" w14:textId="77777777" w:rsidR="002772EE" w:rsidRDefault="002772EE" w:rsidP="002772EE">
      <w:pPr>
        <w:pStyle w:val="Nagwek1"/>
        <w:numPr>
          <w:ilvl w:val="0"/>
          <w:numId w:val="1"/>
        </w:numPr>
        <w:spacing w:before="100" w:beforeAutospacing="1" w:after="120" w:line="276" w:lineRule="auto"/>
      </w:pPr>
      <w:bookmarkStart w:id="3" w:name="_Toc222776756"/>
      <w:r>
        <w:t>Zakup UPS TYP A z dodatkowym modułem bateryjnym (1 szt.).</w:t>
      </w:r>
      <w:bookmarkEnd w:id="3"/>
    </w:p>
    <w:p w14:paraId="4E337734" w14:textId="77777777" w:rsidR="002772EE" w:rsidRPr="00D02AAE" w:rsidRDefault="002772EE" w:rsidP="002772EE">
      <w:pPr>
        <w:spacing w:after="0" w:line="276" w:lineRule="auto"/>
        <w:jc w:val="both"/>
        <w:rPr>
          <w:b/>
          <w:bCs/>
        </w:rPr>
      </w:pPr>
      <w:r w:rsidRPr="00D02AAE">
        <w:rPr>
          <w:b/>
          <w:bCs/>
        </w:rPr>
        <w:t>Minimalne parametry techniczne urządzenia</w:t>
      </w:r>
      <w:r>
        <w:rPr>
          <w:b/>
          <w:bCs/>
        </w:rPr>
        <w:t xml:space="preserve"> Zasilacz UPS</w:t>
      </w:r>
      <w:r w:rsidRPr="00D02AAE">
        <w:rPr>
          <w:b/>
          <w:bCs/>
        </w:rPr>
        <w:t>:</w:t>
      </w:r>
    </w:p>
    <w:p w14:paraId="2770DBD6" w14:textId="77777777" w:rsidR="002772EE" w:rsidRPr="004B29FD" w:rsidRDefault="002772EE" w:rsidP="002772EE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Typ obudowy: R</w:t>
      </w:r>
      <w:r>
        <w:rPr>
          <w:rFonts w:cstheme="minorHAnsi"/>
          <w:lang w:eastAsia="pl-PL"/>
        </w:rPr>
        <w:t>ACK</w:t>
      </w:r>
      <w:r w:rsidRPr="004B29FD">
        <w:rPr>
          <w:rFonts w:cstheme="minorHAnsi"/>
          <w:lang w:eastAsia="pl-PL"/>
        </w:rPr>
        <w:t>, max</w:t>
      </w:r>
      <w:r>
        <w:rPr>
          <w:rFonts w:cstheme="minorHAnsi"/>
          <w:lang w:eastAsia="pl-PL"/>
        </w:rPr>
        <w:t>.</w:t>
      </w:r>
      <w:r w:rsidRPr="004B29FD"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>3</w:t>
      </w:r>
      <w:r w:rsidRPr="004B29FD">
        <w:rPr>
          <w:rFonts w:cstheme="minorHAnsi"/>
          <w:lang w:eastAsia="pl-PL"/>
        </w:rPr>
        <w:t>U, Wykonawca jest zobowiązany dostarczyć szyny do montażu UPS w szafie RACK.</w:t>
      </w:r>
    </w:p>
    <w:p w14:paraId="2FAE6155" w14:textId="77777777" w:rsidR="002772EE" w:rsidRPr="004B29FD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037736">
        <w:rPr>
          <w:rFonts w:cstheme="minorHAnsi"/>
          <w:lang w:eastAsia="pl-PL"/>
        </w:rPr>
        <w:t xml:space="preserve">Urządzenie musi oferować moc znamionową nie mniejsza 3000 VA i 3000 W. </w:t>
      </w:r>
      <w:r>
        <w:rPr>
          <w:rFonts w:cstheme="minorHAnsi"/>
          <w:lang w:eastAsia="pl-PL"/>
        </w:rPr>
        <w:t>Wyjściowy współczynnik mocy równy</w:t>
      </w:r>
      <w:r w:rsidRPr="00037736">
        <w:rPr>
          <w:rFonts w:cstheme="minorHAnsi"/>
          <w:lang w:eastAsia="pl-PL"/>
        </w:rPr>
        <w:t xml:space="preserve"> 1,0.</w:t>
      </w:r>
    </w:p>
    <w:p w14:paraId="4FD8C362" w14:textId="77777777" w:rsidR="002772E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Topologia</w:t>
      </w:r>
      <w:r w:rsidRPr="004B29FD">
        <w:rPr>
          <w:rFonts w:cstheme="minorHAnsi"/>
          <w:lang w:eastAsia="pl-PL"/>
        </w:rPr>
        <w:t>: online.</w:t>
      </w:r>
      <w:r w:rsidRPr="00037736">
        <w:t xml:space="preserve"> </w:t>
      </w:r>
      <w:r w:rsidRPr="00037736">
        <w:rPr>
          <w:rFonts w:cstheme="minorHAnsi"/>
          <w:lang w:eastAsia="pl-PL"/>
        </w:rPr>
        <w:t>podwójna konwersja, zgodną z klasą VFI-SS-111 według IEC/EN 62040-3</w:t>
      </w:r>
    </w:p>
    <w:p w14:paraId="49CC67B5" w14:textId="77777777" w:rsidR="002772EE" w:rsidRPr="004B29FD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Liczba i rodzaj gniazdek z utrzymaniem zasilania: </w:t>
      </w:r>
      <w:r>
        <w:rPr>
          <w:rFonts w:cstheme="minorHAnsi"/>
          <w:lang w:eastAsia="pl-PL"/>
        </w:rPr>
        <w:t>min. 8</w:t>
      </w:r>
      <w:r w:rsidRPr="004B29FD">
        <w:rPr>
          <w:rFonts w:cstheme="minorHAnsi"/>
          <w:lang w:eastAsia="pl-PL"/>
        </w:rPr>
        <w:t>x IEC</w:t>
      </w:r>
      <w:r>
        <w:rPr>
          <w:rFonts w:cstheme="minorHAnsi"/>
          <w:lang w:eastAsia="pl-PL"/>
        </w:rPr>
        <w:t xml:space="preserve"> C13.</w:t>
      </w:r>
    </w:p>
    <w:p w14:paraId="41B3742E" w14:textId="77777777" w:rsidR="002772EE" w:rsidRPr="004B29FD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Czas podtrzymania</w:t>
      </w:r>
      <w:r>
        <w:rPr>
          <w:rFonts w:cstheme="minorHAnsi"/>
          <w:lang w:eastAsia="pl-PL"/>
        </w:rPr>
        <w:t xml:space="preserve"> bez dodatkowego modułu bateryjnego</w:t>
      </w:r>
      <w:r w:rsidRPr="004B29FD">
        <w:rPr>
          <w:rFonts w:cstheme="minorHAnsi"/>
          <w:lang w:eastAsia="pl-PL"/>
        </w:rPr>
        <w:t xml:space="preserve"> dla obciążenia 100%: min. </w:t>
      </w:r>
      <w:r>
        <w:rPr>
          <w:rFonts w:cstheme="minorHAnsi"/>
          <w:lang w:eastAsia="pl-PL"/>
        </w:rPr>
        <w:t>3</w:t>
      </w:r>
      <w:r w:rsidRPr="004B29FD">
        <w:rPr>
          <w:rFonts w:cstheme="minorHAnsi"/>
          <w:lang w:eastAsia="pl-PL"/>
        </w:rPr>
        <w:t xml:space="preserve"> min.</w:t>
      </w:r>
    </w:p>
    <w:p w14:paraId="1C7CD1FE" w14:textId="77777777" w:rsidR="002772EE" w:rsidRPr="004B29FD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Czas podtrzymania </w:t>
      </w:r>
      <w:r>
        <w:rPr>
          <w:rFonts w:cstheme="minorHAnsi"/>
          <w:lang w:eastAsia="pl-PL"/>
        </w:rPr>
        <w:t>bez dodatkowego modułu bateryjnego</w:t>
      </w:r>
      <w:r w:rsidRPr="004B29FD">
        <w:rPr>
          <w:rFonts w:cstheme="minorHAnsi"/>
          <w:lang w:eastAsia="pl-PL"/>
        </w:rPr>
        <w:t xml:space="preserve"> przy obciążeniu 50%: min. </w:t>
      </w:r>
      <w:r>
        <w:rPr>
          <w:rFonts w:cstheme="minorHAnsi"/>
          <w:lang w:eastAsia="pl-PL"/>
        </w:rPr>
        <w:t>10</w:t>
      </w:r>
      <w:r w:rsidRPr="004B29FD">
        <w:rPr>
          <w:rFonts w:cstheme="minorHAnsi"/>
          <w:lang w:eastAsia="pl-PL"/>
        </w:rPr>
        <w:t xml:space="preserve"> min.</w:t>
      </w:r>
    </w:p>
    <w:p w14:paraId="7B90C979" w14:textId="77777777" w:rsidR="002772EE" w:rsidRPr="004B29FD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Zabezpieczenia: p</w:t>
      </w:r>
      <w:r w:rsidRPr="004B29FD">
        <w:rPr>
          <w:rFonts w:cstheme="minorHAnsi"/>
          <w:lang w:eastAsia="pl-PL"/>
        </w:rPr>
        <w:t xml:space="preserve">rzeciwprzepięciowe, przeciwzwarciowe, </w:t>
      </w:r>
      <w:proofErr w:type="spellStart"/>
      <w:r w:rsidRPr="004B29FD">
        <w:rPr>
          <w:rFonts w:cstheme="minorHAnsi"/>
          <w:lang w:eastAsia="pl-PL"/>
        </w:rPr>
        <w:t>przeciwprzeciążeniowe</w:t>
      </w:r>
      <w:proofErr w:type="spellEnd"/>
      <w:r>
        <w:rPr>
          <w:rFonts w:cstheme="minorHAnsi"/>
          <w:lang w:eastAsia="pl-PL"/>
        </w:rPr>
        <w:t>.</w:t>
      </w:r>
    </w:p>
    <w:p w14:paraId="7C8E1CBE" w14:textId="77777777" w:rsidR="002772E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E33DFB">
        <w:rPr>
          <w:rFonts w:cstheme="minorHAnsi"/>
          <w:lang w:eastAsia="pl-PL"/>
        </w:rPr>
        <w:t xml:space="preserve">Graficzny </w:t>
      </w:r>
      <w:r>
        <w:rPr>
          <w:rFonts w:cstheme="minorHAnsi"/>
          <w:lang w:eastAsia="pl-PL"/>
        </w:rPr>
        <w:t>wyś</w:t>
      </w:r>
      <w:r w:rsidRPr="00E33DFB">
        <w:rPr>
          <w:rFonts w:cstheme="minorHAnsi"/>
          <w:lang w:eastAsia="pl-PL"/>
        </w:rPr>
        <w:t>wietlacz LCD prezentujący stan UPS-a, parametry pracy, pomiary i komunikaty alarmowe oraz umożliwiający konfigurację urządzenia.</w:t>
      </w:r>
    </w:p>
    <w:p w14:paraId="72F1938A" w14:textId="77777777" w:rsidR="002772E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Alarmy dźwiękowe urządzenia sygnalizujące stan pracy urządzenia w zakresie określonych przez producenta zdarzeń.</w:t>
      </w:r>
    </w:p>
    <w:p w14:paraId="38B61257" w14:textId="77777777" w:rsidR="002772EE" w:rsidRPr="00D02AA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D02AAE">
        <w:rPr>
          <w:rFonts w:cstheme="minorHAnsi"/>
          <w:lang w:eastAsia="pl-PL"/>
        </w:rPr>
        <w:t>Urządzenie musi posiadać wewnętrzny zestaw co najmniej 6 szczelnych w kwasowo-ołowiowych VRLA o parametrach 12 V / 9 Ah każdy.</w:t>
      </w:r>
    </w:p>
    <w:p w14:paraId="3BEA5B2A" w14:textId="77777777" w:rsidR="002772E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D02AAE">
        <w:rPr>
          <w:rFonts w:cstheme="minorHAnsi"/>
          <w:lang w:eastAsia="pl-PL"/>
        </w:rPr>
        <w:t xml:space="preserve">Urządzenie musi posiadać wymiany wewnętrznych </w:t>
      </w:r>
      <w:r>
        <w:rPr>
          <w:rFonts w:cstheme="minorHAnsi"/>
          <w:lang w:eastAsia="pl-PL"/>
        </w:rPr>
        <w:t xml:space="preserve">akumulatorów oraz modułów EBM podczas pracy UPS-a, </w:t>
      </w:r>
      <w:r w:rsidRPr="00D02AAE">
        <w:rPr>
          <w:rFonts w:cstheme="minorHAnsi"/>
          <w:lang w:eastAsia="pl-PL"/>
        </w:rPr>
        <w:t>bez wyłączania chronionych odbiorników.</w:t>
      </w:r>
    </w:p>
    <w:p w14:paraId="28B81FA5" w14:textId="77777777" w:rsidR="002772EE" w:rsidRPr="00DD1EA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DD1EAE">
        <w:rPr>
          <w:rFonts w:cstheme="minorHAnsi"/>
          <w:lang w:eastAsia="pl-PL"/>
        </w:rPr>
        <w:t>Urządzenie musi oferować</w:t>
      </w:r>
      <w:r>
        <w:rPr>
          <w:rFonts w:cstheme="minorHAnsi"/>
          <w:lang w:eastAsia="pl-PL"/>
        </w:rPr>
        <w:t xml:space="preserve"> </w:t>
      </w:r>
      <w:r w:rsidRPr="00DD1EAE">
        <w:rPr>
          <w:rFonts w:cstheme="minorHAnsi"/>
          <w:lang w:eastAsia="pl-PL"/>
        </w:rPr>
        <w:t>automatyczny test baterii oraz ochronę przed głębokim rozładowaniem.</w:t>
      </w:r>
    </w:p>
    <w:p w14:paraId="3AA2B80F" w14:textId="77777777" w:rsidR="002772EE" w:rsidRPr="00DD1EA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DD1EAE">
        <w:rPr>
          <w:rFonts w:cstheme="minorHAnsi"/>
          <w:lang w:eastAsia="pl-PL"/>
        </w:rPr>
        <w:t xml:space="preserve">Urządzenie musi oferować obsługę co najmniej </w:t>
      </w:r>
      <w:r>
        <w:rPr>
          <w:rFonts w:cstheme="minorHAnsi"/>
          <w:lang w:eastAsia="pl-PL"/>
        </w:rPr>
        <w:t>1</w:t>
      </w:r>
      <w:r w:rsidRPr="00DD1EAE"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>zewnętrznego modułu bateryjnego</w:t>
      </w:r>
      <w:r w:rsidRPr="00DD1EAE">
        <w:rPr>
          <w:rFonts w:cstheme="minorHAnsi"/>
          <w:lang w:eastAsia="pl-PL"/>
        </w:rPr>
        <w:t xml:space="preserve"> EBM z </w:t>
      </w:r>
      <w:r>
        <w:rPr>
          <w:rFonts w:cstheme="minorHAnsi"/>
          <w:lang w:eastAsia="pl-PL"/>
        </w:rPr>
        <w:t>a</w:t>
      </w:r>
      <w:r w:rsidRPr="00DD1EAE">
        <w:rPr>
          <w:rFonts w:cstheme="minorHAnsi"/>
          <w:lang w:eastAsia="pl-PL"/>
        </w:rPr>
        <w:t>utomatycznym rozpoznawaniem.</w:t>
      </w:r>
    </w:p>
    <w:p w14:paraId="0F7BFD5B" w14:textId="77777777" w:rsidR="002772EE" w:rsidRPr="00DD1EA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DD1EAE">
        <w:rPr>
          <w:rFonts w:cstheme="minorHAnsi"/>
          <w:lang w:eastAsia="pl-PL"/>
        </w:rPr>
        <w:t>UPS i moduły EBM muszą pochodzić od jednego producenta albo tworzyć zestaw, którego</w:t>
      </w:r>
      <w:r>
        <w:rPr>
          <w:rFonts w:cstheme="minorHAnsi"/>
          <w:lang w:eastAsia="pl-PL"/>
        </w:rPr>
        <w:t xml:space="preserve"> zgodność </w:t>
      </w:r>
      <w:r w:rsidRPr="00DD1EAE">
        <w:rPr>
          <w:rFonts w:cstheme="minorHAnsi"/>
          <w:lang w:eastAsia="pl-PL"/>
        </w:rPr>
        <w:t>producent UPS-a potwierdza w dokumentacji technicznej.</w:t>
      </w:r>
    </w:p>
    <w:p w14:paraId="22B340BC" w14:textId="33C48B41" w:rsidR="002772EE" w:rsidRPr="000F5279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0F5279">
        <w:rPr>
          <w:rFonts w:cstheme="minorHAnsi"/>
          <w:lang w:eastAsia="pl-PL"/>
        </w:rPr>
        <w:t>Interfejsy: min. 1 x USB</w:t>
      </w:r>
      <w:r w:rsidRPr="000F5279"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</w:rPr>
        <w:t>zgodny z HID</w:t>
      </w:r>
      <w:r w:rsidRPr="000F5279">
        <w:rPr>
          <w:rFonts w:cstheme="minorHAnsi"/>
          <w:lang w:eastAsia="pl-PL"/>
        </w:rPr>
        <w:t>, 1 x EPO</w:t>
      </w:r>
      <w:r>
        <w:rPr>
          <w:rFonts w:cstheme="minorHAnsi"/>
          <w:lang w:eastAsia="pl-PL"/>
        </w:rPr>
        <w:t xml:space="preserve"> lub RPO</w:t>
      </w:r>
      <w:r w:rsidRPr="000F5279">
        <w:rPr>
          <w:rFonts w:cstheme="minorHAnsi"/>
          <w:lang w:eastAsia="pl-PL"/>
        </w:rPr>
        <w:t>, 1 x RS-232.</w:t>
      </w:r>
    </w:p>
    <w:p w14:paraId="51C73A5F" w14:textId="77777777" w:rsidR="002772E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lastRenderedPageBreak/>
        <w:t>Urządzenie musi umożliwiać zarządzanie przez stronę www.</w:t>
      </w:r>
    </w:p>
    <w:p w14:paraId="631732B0" w14:textId="77777777" w:rsidR="002772EE" w:rsidRPr="000F5279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0F5279">
        <w:rPr>
          <w:rFonts w:cstheme="minorHAnsi"/>
          <w:lang w:eastAsia="pl-PL"/>
        </w:rPr>
        <w:t>Urządzenie musi posiadać kartę zarządzająca z interfejsem Ethernet</w:t>
      </w:r>
      <w:r>
        <w:rPr>
          <w:rFonts w:cstheme="minorHAnsi"/>
          <w:lang w:eastAsia="pl-PL"/>
        </w:rPr>
        <w:t xml:space="preserve"> </w:t>
      </w:r>
      <w:r w:rsidRPr="00EB0C3F">
        <w:rPr>
          <w:rFonts w:cstheme="minorHAnsi"/>
          <w:lang w:eastAsia="pl-PL"/>
        </w:rPr>
        <w:t>10/100/1000BaseT</w:t>
      </w:r>
      <w:r>
        <w:rPr>
          <w:rFonts w:cstheme="minorHAnsi"/>
          <w:lang w:eastAsia="pl-PL"/>
        </w:rPr>
        <w:t xml:space="preserve"> </w:t>
      </w:r>
      <w:r w:rsidRPr="000F5279">
        <w:rPr>
          <w:rFonts w:cstheme="minorHAnsi"/>
          <w:lang w:eastAsia="pl-PL"/>
        </w:rPr>
        <w:t xml:space="preserve">dostarczoną </w:t>
      </w:r>
      <w:r>
        <w:rPr>
          <w:rFonts w:cstheme="minorHAnsi"/>
          <w:lang w:eastAsia="pl-PL"/>
        </w:rPr>
        <w:t>do</w:t>
      </w:r>
      <w:r w:rsidRPr="000F5279">
        <w:rPr>
          <w:rFonts w:cstheme="minorHAnsi"/>
          <w:lang w:eastAsia="pl-PL"/>
        </w:rPr>
        <w:t xml:space="preserve"> UPS. </w:t>
      </w:r>
    </w:p>
    <w:p w14:paraId="0C008486" w14:textId="77777777" w:rsidR="002772EE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0F5279">
        <w:rPr>
          <w:rFonts w:cstheme="minorHAnsi"/>
          <w:lang w:eastAsia="pl-PL"/>
        </w:rPr>
        <w:t>Karta ma umożliwiać zdalny nadzór przez przeglądarkę internetową</w:t>
      </w:r>
      <w:r>
        <w:rPr>
          <w:rFonts w:cstheme="minorHAnsi"/>
          <w:lang w:eastAsia="pl-PL"/>
        </w:rPr>
        <w:t>, podgląd alarmów, p</w:t>
      </w:r>
      <w:r w:rsidRPr="0039315F">
        <w:rPr>
          <w:rFonts w:cstheme="minorHAnsi"/>
          <w:lang w:eastAsia="pl-PL"/>
        </w:rPr>
        <w:t>owiadomienia e-mail o zdarzeniach i alarmach</w:t>
      </w:r>
      <w:r w:rsidRPr="000F5279">
        <w:rPr>
          <w:rFonts w:cstheme="minorHAnsi"/>
          <w:lang w:eastAsia="pl-PL"/>
        </w:rPr>
        <w:t>.</w:t>
      </w:r>
    </w:p>
    <w:p w14:paraId="0AE8C274" w14:textId="4663DBFB" w:rsidR="002772EE" w:rsidRPr="00650A03" w:rsidRDefault="002772EE" w:rsidP="002772EE">
      <w:pPr>
        <w:pStyle w:val="Akapitzlist"/>
        <w:numPr>
          <w:ilvl w:val="0"/>
          <w:numId w:val="7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650A03">
        <w:rPr>
          <w:rFonts w:cstheme="minorHAnsi"/>
          <w:lang w:eastAsia="pl-PL"/>
        </w:rPr>
        <w:t>Obsługiwane protokoły, standardy i usługi sieciowe przez kartę zarządzającą</w:t>
      </w:r>
      <w:r w:rsidRPr="00650A03">
        <w:rPr>
          <w:rFonts w:cstheme="minorHAnsi"/>
          <w:b/>
          <w:bCs/>
          <w:lang w:eastAsia="pl-PL"/>
        </w:rPr>
        <w:t>:</w:t>
      </w:r>
      <w:r>
        <w:rPr>
          <w:rFonts w:cstheme="minorHAnsi"/>
          <w:b/>
          <w:bCs/>
          <w:lang w:eastAsia="pl-PL"/>
        </w:rPr>
        <w:t xml:space="preserve"> </w:t>
      </w:r>
      <w:r w:rsidRPr="00650A03">
        <w:rPr>
          <w:rFonts w:cstheme="minorHAnsi"/>
          <w:lang w:eastAsia="pl-PL"/>
        </w:rPr>
        <w:t>SNMP v1/v2c/v3, MIB</w:t>
      </w:r>
      <w:r>
        <w:rPr>
          <w:rFonts w:cstheme="minorHAnsi"/>
          <w:lang w:eastAsia="pl-PL"/>
        </w:rPr>
        <w:t>,</w:t>
      </w:r>
      <w:r w:rsidRPr="00650A03">
        <w:rPr>
          <w:rFonts w:cstheme="minorHAnsi"/>
          <w:lang w:eastAsia="pl-PL"/>
        </w:rPr>
        <w:t xml:space="preserve"> HTTPS, IPv4</w:t>
      </w:r>
      <w:r>
        <w:rPr>
          <w:rFonts w:cstheme="minorHAnsi"/>
          <w:lang w:eastAsia="pl-PL"/>
        </w:rPr>
        <w:t>, IPv6</w:t>
      </w:r>
      <w:r w:rsidRPr="00650A03">
        <w:rPr>
          <w:rFonts w:cstheme="minorHAnsi"/>
          <w:lang w:eastAsia="pl-PL"/>
        </w:rPr>
        <w:t xml:space="preserve">, NTP, SMTP(S), SSH, ACL, </w:t>
      </w:r>
      <w:proofErr w:type="spellStart"/>
      <w:r w:rsidR="00FF30E4">
        <w:rPr>
          <w:rFonts w:cstheme="minorHAnsi"/>
          <w:lang w:eastAsia="pl-PL"/>
        </w:rPr>
        <w:t>syslog</w:t>
      </w:r>
      <w:proofErr w:type="spellEnd"/>
      <w:r w:rsidR="00FF30E4">
        <w:rPr>
          <w:rFonts w:cstheme="minorHAnsi"/>
          <w:lang w:eastAsia="pl-PL"/>
        </w:rPr>
        <w:t xml:space="preserve">, </w:t>
      </w:r>
      <w:r w:rsidRPr="00650A03">
        <w:rPr>
          <w:rFonts w:cstheme="minorHAnsi"/>
          <w:lang w:eastAsia="pl-PL"/>
        </w:rPr>
        <w:t xml:space="preserve">RADIUS, </w:t>
      </w:r>
    </w:p>
    <w:p w14:paraId="1E789158" w14:textId="77777777" w:rsidR="002772EE" w:rsidRPr="003A24C0" w:rsidRDefault="002772EE" w:rsidP="002772EE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A646D2">
        <w:t xml:space="preserve">Jakość produktu i sposobu jego wykonania: </w:t>
      </w:r>
      <w:r w:rsidRPr="003A24C0">
        <w:rPr>
          <w:rFonts w:cstheme="minorHAnsi"/>
        </w:rPr>
        <w:t xml:space="preserve">Deklaracja zgodności CE lub inny równoważny dokument poświadczający, ze oferowany UPS spełnia wszystkie zasadnicze wymagania zawarte w poszczególnych dyrektywach nowego podejścia przewidujących oznakowanie CE. Potwierdzenie spełnienia kryteriów środowiskowych, w tym zgodności z dyrektywą </w:t>
      </w:r>
      <w:proofErr w:type="spellStart"/>
      <w:r w:rsidRPr="003A24C0">
        <w:rPr>
          <w:rFonts w:cstheme="minorHAnsi"/>
        </w:rPr>
        <w:t>RoHS</w:t>
      </w:r>
      <w:proofErr w:type="spellEnd"/>
      <w:r w:rsidRPr="003A24C0">
        <w:rPr>
          <w:rFonts w:cstheme="minorHAnsi"/>
        </w:rPr>
        <w:t xml:space="preserve"> Unii Europejskiej o eliminacji substancji niebezpiecznych w postaci deklaracji </w:t>
      </w:r>
      <w:proofErr w:type="spellStart"/>
      <w:r w:rsidRPr="003A24C0">
        <w:rPr>
          <w:rFonts w:cstheme="minorHAnsi"/>
        </w:rPr>
        <w:t>RoHS</w:t>
      </w:r>
      <w:proofErr w:type="spellEnd"/>
      <w:r w:rsidRPr="003A24C0">
        <w:rPr>
          <w:rFonts w:cstheme="minorHAnsi"/>
        </w:rPr>
        <w:t xml:space="preserve"> dla produktu lub oświadczenia producenta UPS lub innego dokumentu potwierdzającego spełnienie kryteriów środowiskowych w tym zgodności z dyrektywą </w:t>
      </w:r>
      <w:proofErr w:type="spellStart"/>
      <w:r w:rsidRPr="003A24C0">
        <w:rPr>
          <w:rFonts w:cstheme="minorHAnsi"/>
        </w:rPr>
        <w:t>RoHS</w:t>
      </w:r>
      <w:proofErr w:type="spellEnd"/>
      <w:r w:rsidRPr="003A24C0">
        <w:rPr>
          <w:rFonts w:cstheme="minorHAnsi"/>
        </w:rPr>
        <w:t xml:space="preserve"> Unii Europejskiej o eliminacji substancji niebezpiecznych. </w:t>
      </w:r>
    </w:p>
    <w:p w14:paraId="126C8F19" w14:textId="77777777" w:rsidR="002772EE" w:rsidRPr="00FE3944" w:rsidRDefault="002772EE" w:rsidP="002772EE">
      <w:pPr>
        <w:spacing w:before="100" w:beforeAutospacing="1" w:after="120" w:line="276" w:lineRule="auto"/>
        <w:ind w:firstLine="360"/>
        <w:jc w:val="both"/>
        <w:rPr>
          <w:rFonts w:cstheme="minorHAnsi"/>
          <w:b/>
          <w:bCs/>
          <w:lang w:eastAsia="pl-PL"/>
        </w:rPr>
      </w:pPr>
      <w:r w:rsidRPr="00FE3944">
        <w:rPr>
          <w:b/>
          <w:bCs/>
        </w:rPr>
        <w:t>Zewnętrzny moduł bateryjny (EBM) – 1 szt.</w:t>
      </w:r>
    </w:p>
    <w:p w14:paraId="69BA7969" w14:textId="14F42AD6" w:rsidR="002772EE" w:rsidRPr="00FE3944" w:rsidRDefault="002772EE" w:rsidP="002772EE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lang w:eastAsia="pl-PL"/>
        </w:rPr>
      </w:pPr>
      <w:r w:rsidRPr="00FE3944">
        <w:rPr>
          <w:rFonts w:cstheme="minorHAnsi"/>
          <w:lang w:eastAsia="pl-PL"/>
        </w:rPr>
        <w:t xml:space="preserve">Urządzenie w obudowie </w:t>
      </w:r>
      <w:proofErr w:type="spellStart"/>
      <w:r w:rsidRPr="00FE3944">
        <w:rPr>
          <w:rFonts w:cstheme="minorHAnsi"/>
          <w:lang w:eastAsia="pl-PL"/>
        </w:rPr>
        <w:t>rack</w:t>
      </w:r>
      <w:proofErr w:type="spellEnd"/>
      <w:r w:rsidRPr="00FE3944">
        <w:rPr>
          <w:rFonts w:cstheme="minorHAnsi"/>
          <w:lang w:eastAsia="pl-PL"/>
        </w:rPr>
        <w:t xml:space="preserve"> 19" o wysokości nie większej </w:t>
      </w:r>
      <w:r w:rsidR="00035F11" w:rsidRPr="00FE3944">
        <w:rPr>
          <w:rFonts w:cstheme="minorHAnsi"/>
          <w:lang w:eastAsia="pl-PL"/>
        </w:rPr>
        <w:t>niż</w:t>
      </w:r>
      <w:r w:rsidRPr="00FE3944">
        <w:rPr>
          <w:rFonts w:cstheme="minorHAnsi"/>
          <w:lang w:eastAsia="pl-PL"/>
        </w:rPr>
        <w:t xml:space="preserve"> 2U.</w:t>
      </w:r>
    </w:p>
    <w:p w14:paraId="31D0AE5A" w14:textId="77777777" w:rsidR="002772EE" w:rsidRPr="00FE3944" w:rsidRDefault="002772EE" w:rsidP="002772EE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lang w:eastAsia="pl-PL"/>
        </w:rPr>
      </w:pPr>
      <w:r w:rsidRPr="00FE3944">
        <w:rPr>
          <w:rFonts w:cstheme="minorHAnsi"/>
          <w:lang w:eastAsia="pl-PL"/>
        </w:rPr>
        <w:t>Urządzenie musi oferować napięcie znamionowe modułu 72 V. Moduł musi być przeznaczony przez producenta do współpracy z oferowanym UPS-em 3000 VA / 3000 W.</w:t>
      </w:r>
    </w:p>
    <w:p w14:paraId="2DBD7A2E" w14:textId="77777777" w:rsidR="002772EE" w:rsidRPr="00FE3944" w:rsidRDefault="002772EE" w:rsidP="002772EE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lang w:eastAsia="pl-PL"/>
        </w:rPr>
      </w:pPr>
      <w:r w:rsidRPr="00FE3944">
        <w:rPr>
          <w:rFonts w:cstheme="minorHAnsi"/>
          <w:lang w:eastAsia="pl-PL"/>
        </w:rPr>
        <w:t>Urządzenie musi posiadać co najmniej 12 szczelnych akumulatorów kwasowo-ołowiowych VRLA o parametrach 12 V / 9 Ah każdy.</w:t>
      </w:r>
    </w:p>
    <w:p w14:paraId="5904F520" w14:textId="77777777" w:rsidR="002772EE" w:rsidRPr="00FE3944" w:rsidRDefault="002772EE" w:rsidP="002772EE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lang w:eastAsia="pl-PL"/>
        </w:rPr>
      </w:pPr>
      <w:r w:rsidRPr="00FE3944">
        <w:rPr>
          <w:rFonts w:cstheme="minorHAnsi"/>
          <w:lang w:eastAsia="pl-PL"/>
        </w:rPr>
        <w:t>Urządzenie musi oferować możliwość podłączania i wymiany modułu podczas pracy UPS-a, bez wyłączania chronionych odbiorników. UPS musi automatycznie rozpoznawać podłączony moduł. Zasilacze awaryjne UPS i zewnętrzne moduły bateryjne (EBM) muszą pochodzić od jednego producenta albo tworzyć zestaw, którego zgodność producent UPS-a potwierdza w dokumentacji technicznej.</w:t>
      </w:r>
    </w:p>
    <w:p w14:paraId="2E3CB23B" w14:textId="77777777" w:rsidR="002772EE" w:rsidRPr="00FE3944" w:rsidRDefault="002772EE" w:rsidP="002772EE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lang w:eastAsia="pl-PL"/>
        </w:rPr>
      </w:pPr>
      <w:r w:rsidRPr="00FE3944">
        <w:rPr>
          <w:rFonts w:cstheme="minorHAnsi"/>
          <w:lang w:eastAsia="pl-PL"/>
        </w:rPr>
        <w:t xml:space="preserve">Urządzenie musi zawierać przewody potrzebne do połączenia zasilacza awaryjnego UPS oraz własny kompletny zestaw uchwytów i szyn do montażu w szafie </w:t>
      </w:r>
      <w:proofErr w:type="spellStart"/>
      <w:r w:rsidRPr="00FE3944">
        <w:rPr>
          <w:rFonts w:cstheme="minorHAnsi"/>
          <w:lang w:eastAsia="pl-PL"/>
        </w:rPr>
        <w:t>rack</w:t>
      </w:r>
      <w:proofErr w:type="spellEnd"/>
      <w:r w:rsidRPr="00FE3944">
        <w:rPr>
          <w:rFonts w:cstheme="minorHAnsi"/>
          <w:lang w:eastAsia="pl-PL"/>
        </w:rPr>
        <w:t xml:space="preserve"> 19".</w:t>
      </w:r>
    </w:p>
    <w:p w14:paraId="698E4099" w14:textId="77777777" w:rsidR="002772EE" w:rsidRPr="000E4306" w:rsidRDefault="002772EE" w:rsidP="002772EE">
      <w:pPr>
        <w:spacing w:after="0" w:line="276" w:lineRule="auto"/>
        <w:jc w:val="both"/>
        <w:rPr>
          <w:rFonts w:cstheme="minorHAnsi"/>
        </w:rPr>
      </w:pPr>
    </w:p>
    <w:p w14:paraId="11510C25" w14:textId="77777777" w:rsidR="002772EE" w:rsidRPr="000E4306" w:rsidRDefault="002772EE" w:rsidP="002772EE">
      <w:pPr>
        <w:spacing w:after="0" w:line="276" w:lineRule="auto"/>
        <w:ind w:left="360"/>
        <w:jc w:val="both"/>
        <w:rPr>
          <w:rFonts w:cstheme="minorHAnsi"/>
          <w:b/>
          <w:bCs/>
        </w:rPr>
      </w:pPr>
      <w:r w:rsidRPr="000E4306">
        <w:rPr>
          <w:rFonts w:cstheme="minorHAnsi"/>
          <w:b/>
          <w:bCs/>
        </w:rPr>
        <w:t>Gwarancja</w:t>
      </w:r>
    </w:p>
    <w:p w14:paraId="6D4BA3C2" w14:textId="77777777" w:rsidR="002772EE" w:rsidRPr="000E4306" w:rsidRDefault="002772EE" w:rsidP="002772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0E4306">
        <w:rPr>
          <w:rFonts w:cstheme="minorHAnsi"/>
        </w:rPr>
        <w:t>Zamawiający wymaga, aby oferowane zasilacze awaryjne UPS</w:t>
      </w:r>
      <w:r>
        <w:rPr>
          <w:rFonts w:cstheme="minorHAnsi"/>
        </w:rPr>
        <w:t xml:space="preserve"> i dodatkowy moduł bateryjny</w:t>
      </w:r>
      <w:r w:rsidRPr="000E4306">
        <w:rPr>
          <w:rFonts w:cstheme="minorHAnsi"/>
        </w:rPr>
        <w:t xml:space="preserve"> objęte były gwarancją producenta przez minimum 36 miesięcy.</w:t>
      </w:r>
    </w:p>
    <w:p w14:paraId="09D62BC9" w14:textId="77777777" w:rsidR="002772EE" w:rsidRPr="000E4306" w:rsidRDefault="002772EE" w:rsidP="002772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0E4306">
        <w:rPr>
          <w:rFonts w:cstheme="minorHAnsi"/>
        </w:rPr>
        <w:t>Zamawiający dopuszcza rozszerzenie gwarancji producenta na okres 48 miesięcy. Oferowanie dłuższego okresu wsparcia będzie dodatkowo punktowane w ramach kryteriów oceny ofert.</w:t>
      </w:r>
    </w:p>
    <w:p w14:paraId="785A7D7B" w14:textId="77777777" w:rsidR="002772EE" w:rsidRPr="000E4306" w:rsidRDefault="002772EE" w:rsidP="002772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0E4306">
        <w:rPr>
          <w:rFonts w:cstheme="minorHAnsi"/>
        </w:rPr>
        <w:t>Wykonawca zobowiązany jest dostarczyć potwierdzenie producenta zasilaczy awaryjnych (np. dokument lub certyfikat) wskazujące na zapewnienie gwarancji przez producenta w okresie zgodnym z ofertą.</w:t>
      </w:r>
    </w:p>
    <w:p w14:paraId="428CD21E" w14:textId="77777777" w:rsidR="002772EE" w:rsidRPr="000E4306" w:rsidRDefault="002772EE" w:rsidP="002772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0E4306">
        <w:rPr>
          <w:rFonts w:cstheme="minorHAnsi"/>
        </w:rPr>
        <w:t>Gwarancja obejmie elektronikę, akumulatory i pozostałe elementy dostarczonych urządzeń. Naprawa, wymiana części, transport i obsługa zgłoszeń nie mogą powodować dodatkowych kosztów po stronie Zamawiającego.</w:t>
      </w:r>
    </w:p>
    <w:p w14:paraId="2F659B3F" w14:textId="77777777" w:rsidR="002772EE" w:rsidRPr="000E4306" w:rsidRDefault="002772EE" w:rsidP="002772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0E4306">
        <w:rPr>
          <w:rFonts w:cstheme="minorHAnsi"/>
        </w:rPr>
        <w:t>Wykonawca przekaże dokumenty lub potwierdzenia elektroniczne, które pozwolą powiązać ochronę gwarancyjną z numerami seryjnymi wszystkich urządzeń.</w:t>
      </w:r>
    </w:p>
    <w:p w14:paraId="68018B43" w14:textId="77777777" w:rsidR="002772EE" w:rsidRDefault="002772EE" w:rsidP="002772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0E4306">
        <w:rPr>
          <w:rFonts w:cstheme="minorHAnsi"/>
        </w:rPr>
        <w:t>Jeżeli producent wymaga rejestracji urządzeń lub aktywacji pakietu gwarancyjnego, Wykonawca wykona te czynności i przekaże Zamawiającemu potwierdzenie.</w:t>
      </w:r>
    </w:p>
    <w:p w14:paraId="4D781C46" w14:textId="77777777" w:rsidR="002772EE" w:rsidRDefault="002772EE" w:rsidP="00F41D2E">
      <w:pPr>
        <w:spacing w:before="100" w:beforeAutospacing="1" w:after="120" w:line="276" w:lineRule="auto"/>
        <w:ind w:right="72"/>
        <w:jc w:val="both"/>
      </w:pPr>
    </w:p>
    <w:p w14:paraId="6CF75CEA" w14:textId="77777777" w:rsidR="00F41D2E" w:rsidRDefault="00F41D2E" w:rsidP="00F41D2E">
      <w:pPr>
        <w:pStyle w:val="Nagwek1"/>
        <w:numPr>
          <w:ilvl w:val="0"/>
          <w:numId w:val="1"/>
        </w:numPr>
        <w:spacing w:before="100" w:beforeAutospacing="1" w:after="120" w:line="276" w:lineRule="auto"/>
      </w:pPr>
      <w:bookmarkStart w:id="4" w:name="_Toc222776757"/>
      <w:r>
        <w:t>Zakup UPS TYP B (1 szt.).</w:t>
      </w:r>
      <w:bookmarkEnd w:id="4"/>
    </w:p>
    <w:p w14:paraId="68B47C75" w14:textId="77777777" w:rsidR="00F41D2E" w:rsidRPr="00940B65" w:rsidRDefault="00F41D2E" w:rsidP="00F41D2E">
      <w:pPr>
        <w:spacing w:after="0" w:line="276" w:lineRule="auto"/>
        <w:jc w:val="both"/>
      </w:pPr>
      <w:r w:rsidRPr="00940B65">
        <w:t>Minimalne parametry techniczne urządzenia:</w:t>
      </w:r>
    </w:p>
    <w:p w14:paraId="6F1793A8" w14:textId="77777777" w:rsidR="00F41D2E" w:rsidRDefault="00F41D2E" w:rsidP="00F41D2E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Typ obudowy: </w:t>
      </w:r>
      <w:r>
        <w:rPr>
          <w:rFonts w:cstheme="minorHAnsi"/>
          <w:lang w:eastAsia="pl-PL"/>
        </w:rPr>
        <w:t>umożliwiający ustawienie samodzielne, typu TOWER.</w:t>
      </w:r>
    </w:p>
    <w:p w14:paraId="7688773C" w14:textId="77777777" w:rsidR="00F41D2E" w:rsidRPr="004B29FD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Moc pozorna: min. </w:t>
      </w:r>
      <w:r>
        <w:rPr>
          <w:rFonts w:cstheme="minorHAnsi"/>
          <w:lang w:eastAsia="pl-PL"/>
        </w:rPr>
        <w:t>1 kVA.</w:t>
      </w:r>
    </w:p>
    <w:p w14:paraId="6C532584" w14:textId="77777777" w:rsidR="00F41D2E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Architektura </w:t>
      </w:r>
      <w:proofErr w:type="spellStart"/>
      <w:r w:rsidRPr="004B29FD">
        <w:rPr>
          <w:rFonts w:cstheme="minorHAnsi"/>
          <w:lang w:eastAsia="pl-PL"/>
        </w:rPr>
        <w:t>UPSa</w:t>
      </w:r>
      <w:proofErr w:type="spellEnd"/>
      <w:r w:rsidRPr="004B29FD">
        <w:rPr>
          <w:rFonts w:cstheme="minorHAnsi"/>
          <w:lang w:eastAsia="pl-PL"/>
        </w:rPr>
        <w:t xml:space="preserve">: </w:t>
      </w:r>
      <w:proofErr w:type="spellStart"/>
      <w:r w:rsidRPr="004B29FD">
        <w:rPr>
          <w:rFonts w:cstheme="minorHAnsi"/>
          <w:lang w:eastAsia="pl-PL"/>
        </w:rPr>
        <w:t>line-interactive</w:t>
      </w:r>
      <w:proofErr w:type="spellEnd"/>
      <w:r>
        <w:rPr>
          <w:rFonts w:cstheme="minorHAnsi"/>
          <w:lang w:eastAsia="pl-PL"/>
        </w:rPr>
        <w:t>.</w:t>
      </w:r>
    </w:p>
    <w:p w14:paraId="4CD3285F" w14:textId="77777777" w:rsidR="00F41D2E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Liczba i rodzaj gniazdek z utrzymaniem zasilania: </w:t>
      </w:r>
      <w:r>
        <w:rPr>
          <w:rFonts w:cstheme="minorHAnsi"/>
          <w:lang w:eastAsia="pl-PL"/>
        </w:rPr>
        <w:t>min. 5</w:t>
      </w:r>
      <w:r w:rsidRPr="004B29FD">
        <w:rPr>
          <w:rFonts w:cstheme="minorHAnsi"/>
          <w:lang w:eastAsia="pl-PL"/>
        </w:rPr>
        <w:t>x IEC</w:t>
      </w:r>
      <w:r>
        <w:rPr>
          <w:rFonts w:cstheme="minorHAnsi"/>
          <w:lang w:eastAsia="pl-PL"/>
        </w:rPr>
        <w:t xml:space="preserve"> C13.</w:t>
      </w:r>
    </w:p>
    <w:p w14:paraId="5BC0A23F" w14:textId="77777777" w:rsidR="00F41D2E" w:rsidRPr="004B29FD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0241FA">
        <w:rPr>
          <w:rFonts w:cstheme="minorHAnsi"/>
          <w:lang w:eastAsia="pl-PL"/>
        </w:rPr>
        <w:t xml:space="preserve">Poziom hałasu: UPS z chłodzeniem pasywnym lub maksymalny poziom hałasu deklarowany przez producenta </w:t>
      </w:r>
      <w:r>
        <w:rPr>
          <w:rFonts w:cstheme="minorHAnsi"/>
          <w:lang w:eastAsia="pl-PL"/>
        </w:rPr>
        <w:t>mniej niż</w:t>
      </w:r>
      <w:r w:rsidRPr="000241FA">
        <w:rPr>
          <w:rFonts w:cstheme="minorHAnsi"/>
          <w:lang w:eastAsia="pl-PL"/>
        </w:rPr>
        <w:t xml:space="preserve"> 41 </w:t>
      </w:r>
      <w:proofErr w:type="spellStart"/>
      <w:r w:rsidRPr="000241FA">
        <w:rPr>
          <w:rFonts w:cstheme="minorHAnsi"/>
          <w:lang w:eastAsia="pl-PL"/>
        </w:rPr>
        <w:t>dB</w:t>
      </w:r>
      <w:proofErr w:type="spellEnd"/>
      <w:r w:rsidRPr="000241FA">
        <w:rPr>
          <w:rFonts w:cstheme="minorHAnsi"/>
          <w:lang w:eastAsia="pl-PL"/>
        </w:rPr>
        <w:t>, zgodnie z dokumentacją producenta</w:t>
      </w:r>
      <w:r>
        <w:rPr>
          <w:rFonts w:cstheme="minorHAnsi"/>
          <w:lang w:eastAsia="pl-PL"/>
        </w:rPr>
        <w:t>.</w:t>
      </w:r>
    </w:p>
    <w:p w14:paraId="081D2DA5" w14:textId="77777777" w:rsidR="00F41D2E" w:rsidRPr="004B29FD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Czas podtrzymania dla obciążenia 100%: min. </w:t>
      </w:r>
      <w:r>
        <w:rPr>
          <w:rFonts w:cstheme="minorHAnsi"/>
          <w:lang w:eastAsia="pl-PL"/>
        </w:rPr>
        <w:t>3</w:t>
      </w:r>
      <w:r w:rsidRPr="004B29FD">
        <w:rPr>
          <w:rFonts w:cstheme="minorHAnsi"/>
          <w:lang w:eastAsia="pl-PL"/>
        </w:rPr>
        <w:t xml:space="preserve"> min.</w:t>
      </w:r>
    </w:p>
    <w:p w14:paraId="626CD5DA" w14:textId="77777777" w:rsidR="00F41D2E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 xml:space="preserve">Czas podtrzymania przy obciążeniu 50%: min. </w:t>
      </w:r>
      <w:r>
        <w:rPr>
          <w:rFonts w:cstheme="minorHAnsi"/>
          <w:lang w:eastAsia="pl-PL"/>
        </w:rPr>
        <w:t>6</w:t>
      </w:r>
      <w:r w:rsidRPr="004B29FD">
        <w:rPr>
          <w:rFonts w:cstheme="minorHAnsi"/>
          <w:lang w:eastAsia="pl-PL"/>
        </w:rPr>
        <w:t xml:space="preserve"> min.</w:t>
      </w:r>
    </w:p>
    <w:p w14:paraId="0454EDE8" w14:textId="77777777" w:rsidR="00F41D2E" w:rsidRDefault="00F41D2E" w:rsidP="00F41D2E">
      <w:pPr>
        <w:pStyle w:val="Akapitzlist"/>
        <w:numPr>
          <w:ilvl w:val="0"/>
          <w:numId w:val="6"/>
        </w:numPr>
        <w:spacing w:before="100" w:beforeAutospacing="1" w:after="0" w:line="276" w:lineRule="auto"/>
        <w:jc w:val="both"/>
        <w:rPr>
          <w:rFonts w:cstheme="minorHAnsi"/>
          <w:lang w:eastAsia="pl-PL"/>
        </w:rPr>
      </w:pPr>
      <w:r w:rsidRPr="00CC2F36">
        <w:rPr>
          <w:rFonts w:cstheme="minorHAnsi"/>
          <w:lang w:eastAsia="pl-PL"/>
        </w:rPr>
        <w:t xml:space="preserve">Liczba akumulatorów : minimalnie 2szt, </w:t>
      </w:r>
      <w:r>
        <w:rPr>
          <w:rFonts w:cstheme="minorHAnsi"/>
          <w:lang w:eastAsia="pl-PL"/>
        </w:rPr>
        <w:t xml:space="preserve">parametry  znamionowe : </w:t>
      </w:r>
      <w:r w:rsidRPr="00CC2F36">
        <w:rPr>
          <w:rFonts w:cstheme="minorHAnsi"/>
          <w:lang w:eastAsia="pl-PL"/>
        </w:rPr>
        <w:t>12V / minimalnie 9Ah,</w:t>
      </w:r>
      <w:r>
        <w:rPr>
          <w:rFonts w:cstheme="minorHAnsi"/>
          <w:lang w:eastAsia="pl-PL"/>
        </w:rPr>
        <w:t xml:space="preserve"> </w:t>
      </w:r>
    </w:p>
    <w:p w14:paraId="49378B5D" w14:textId="77777777" w:rsidR="00F41D2E" w:rsidRPr="00CC2F36" w:rsidRDefault="00F41D2E" w:rsidP="00F41D2E">
      <w:pPr>
        <w:pStyle w:val="Akapitzlist"/>
        <w:spacing w:before="100" w:beforeAutospacing="1" w:after="0" w:line="276" w:lineRule="auto"/>
        <w:ind w:left="360"/>
        <w:jc w:val="both"/>
        <w:rPr>
          <w:rFonts w:cstheme="minorHAnsi"/>
          <w:lang w:eastAsia="pl-PL"/>
        </w:rPr>
      </w:pPr>
      <w:r w:rsidRPr="00CC2F36">
        <w:rPr>
          <w:rFonts w:cstheme="minorHAnsi"/>
          <w:lang w:eastAsia="pl-PL"/>
        </w:rPr>
        <w:t>możliwość wymiany przez użytkownika</w:t>
      </w:r>
    </w:p>
    <w:p w14:paraId="72EA3D75" w14:textId="77777777" w:rsidR="00F41D2E" w:rsidRPr="004B29FD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Zabezpieczenia: p</w:t>
      </w:r>
      <w:r w:rsidRPr="004B29FD">
        <w:rPr>
          <w:rFonts w:cstheme="minorHAnsi"/>
          <w:lang w:eastAsia="pl-PL"/>
        </w:rPr>
        <w:t xml:space="preserve">rzeciwprzepięciowe, przeciwzwarciowe, </w:t>
      </w:r>
      <w:proofErr w:type="spellStart"/>
      <w:r w:rsidRPr="004B29FD">
        <w:rPr>
          <w:rFonts w:cstheme="minorHAnsi"/>
          <w:lang w:eastAsia="pl-PL"/>
        </w:rPr>
        <w:t>przeciwprzeciążeniowe</w:t>
      </w:r>
      <w:proofErr w:type="spellEnd"/>
      <w:r>
        <w:rPr>
          <w:rFonts w:cstheme="minorHAnsi"/>
          <w:lang w:eastAsia="pl-PL"/>
        </w:rPr>
        <w:t>.</w:t>
      </w:r>
    </w:p>
    <w:p w14:paraId="1F44A712" w14:textId="77777777" w:rsidR="00F41D2E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Wyświetlacz LCD</w:t>
      </w:r>
      <w:r>
        <w:rPr>
          <w:rFonts w:cstheme="minorHAnsi"/>
          <w:lang w:eastAsia="pl-PL"/>
        </w:rPr>
        <w:t xml:space="preserve"> lub diody LED sygnalizujące stan pracy urządzenia.</w:t>
      </w:r>
    </w:p>
    <w:p w14:paraId="27CA10DE" w14:textId="77777777" w:rsidR="00F41D2E" w:rsidRPr="004B29FD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Alarmy dźwiękowe urządzenia sygnalizujące stan pracy urządzenia w zakresie określonych przez producenta zdarzeń.</w:t>
      </w:r>
    </w:p>
    <w:p w14:paraId="0DF5D863" w14:textId="77777777" w:rsidR="00F41D2E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4B29FD">
        <w:rPr>
          <w:rFonts w:cstheme="minorHAnsi"/>
          <w:lang w:eastAsia="pl-PL"/>
        </w:rPr>
        <w:t>Interfejsy: min. 1 x USB</w:t>
      </w:r>
      <w:r>
        <w:rPr>
          <w:rFonts w:cstheme="minorHAnsi"/>
          <w:lang w:eastAsia="pl-PL"/>
        </w:rPr>
        <w:t xml:space="preserve"> </w:t>
      </w:r>
      <w:r w:rsidRPr="000241FA">
        <w:rPr>
          <w:rFonts w:cstheme="minorHAnsi"/>
          <w:lang w:eastAsia="pl-PL"/>
        </w:rPr>
        <w:t>(kompatybilny z HID)</w:t>
      </w:r>
    </w:p>
    <w:p w14:paraId="2B7B093C" w14:textId="00DAAFC5" w:rsidR="00F41D2E" w:rsidRPr="00CB4A9D" w:rsidRDefault="00F41D2E" w:rsidP="00F41D2E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A646D2">
        <w:t xml:space="preserve">Jakość produktu i sposobu jego wykonania: </w:t>
      </w:r>
      <w:r w:rsidRPr="00CB4A9D">
        <w:rPr>
          <w:rFonts w:cstheme="minorHAnsi"/>
        </w:rPr>
        <w:t xml:space="preserve">Deklaracja zgodności CE lub inny równoważny dokument poświadczający, ze oferowany </w:t>
      </w:r>
      <w:r>
        <w:rPr>
          <w:rFonts w:cstheme="minorHAnsi"/>
        </w:rPr>
        <w:t>UPS</w:t>
      </w:r>
      <w:r w:rsidRPr="00CB4A9D">
        <w:rPr>
          <w:rFonts w:cstheme="minorHAnsi"/>
        </w:rPr>
        <w:t xml:space="preserve"> spełnia wszystkie zasadnicze wymagania zawarte w poszczególnych dyrektywach nowego podejścia przewidujących oznakowanie CE. Potwierdzenie spełnienia kryteriów środowiskowych, w tym zgodności z dyrektywą </w:t>
      </w:r>
      <w:proofErr w:type="spellStart"/>
      <w:r w:rsidRPr="00CB4A9D">
        <w:rPr>
          <w:rFonts w:cstheme="minorHAnsi"/>
        </w:rPr>
        <w:t>RoHS</w:t>
      </w:r>
      <w:proofErr w:type="spellEnd"/>
      <w:r w:rsidRPr="00CB4A9D">
        <w:rPr>
          <w:rFonts w:cstheme="minorHAnsi"/>
        </w:rPr>
        <w:t xml:space="preserve"> Unii Europejskiej o eliminacji substancji niebezpiecznych w postaci deklaracji </w:t>
      </w:r>
      <w:proofErr w:type="spellStart"/>
      <w:r w:rsidRPr="00CB4A9D">
        <w:rPr>
          <w:rFonts w:cstheme="minorHAnsi"/>
        </w:rPr>
        <w:t>RoHS</w:t>
      </w:r>
      <w:proofErr w:type="spellEnd"/>
      <w:r w:rsidRPr="00CB4A9D">
        <w:rPr>
          <w:rFonts w:cstheme="minorHAnsi"/>
        </w:rPr>
        <w:t xml:space="preserve"> dla produktu lub oświadczenia producenta </w:t>
      </w:r>
      <w:r>
        <w:rPr>
          <w:rFonts w:cstheme="minorHAnsi"/>
        </w:rPr>
        <w:t>UPS</w:t>
      </w:r>
      <w:r w:rsidRPr="00CB4A9D">
        <w:rPr>
          <w:rFonts w:cstheme="minorHAnsi"/>
        </w:rPr>
        <w:t xml:space="preserve"> lub innego dokumentu potwierdzającego spełnienie kryteriów środowiskowych w tym zgodności z dyrektywą </w:t>
      </w:r>
      <w:proofErr w:type="spellStart"/>
      <w:r w:rsidRPr="00CB4A9D">
        <w:rPr>
          <w:rFonts w:cstheme="minorHAnsi"/>
        </w:rPr>
        <w:t>RoHS</w:t>
      </w:r>
      <w:proofErr w:type="spellEnd"/>
      <w:r w:rsidRPr="00CB4A9D">
        <w:rPr>
          <w:rFonts w:cstheme="minorHAnsi"/>
        </w:rPr>
        <w:t xml:space="preserve"> Unii Europejskiej o eliminacji substancji niebezpiecznych.</w:t>
      </w:r>
    </w:p>
    <w:p w14:paraId="2A1E1046" w14:textId="77777777" w:rsidR="00F41D2E" w:rsidRPr="00B834C4" w:rsidRDefault="00F41D2E" w:rsidP="00F41D2E">
      <w:pPr>
        <w:pStyle w:val="Akapitzlist"/>
        <w:numPr>
          <w:ilvl w:val="0"/>
          <w:numId w:val="6"/>
        </w:numPr>
        <w:spacing w:before="100" w:beforeAutospacing="1" w:after="120" w:line="276" w:lineRule="auto"/>
        <w:jc w:val="both"/>
        <w:rPr>
          <w:rFonts w:cstheme="minorHAnsi"/>
          <w:lang w:eastAsia="pl-PL"/>
        </w:rPr>
      </w:pPr>
      <w:r w:rsidRPr="00D562A8">
        <w:t xml:space="preserve">Co najmniej </w:t>
      </w:r>
      <w:r>
        <w:t>24</w:t>
      </w:r>
      <w:r w:rsidRPr="00D562A8">
        <w:t xml:space="preserve"> miesięc</w:t>
      </w:r>
      <w:r>
        <w:t>y</w:t>
      </w:r>
      <w:r w:rsidRPr="00D562A8">
        <w:t xml:space="preserve"> gwarancji producenta.</w:t>
      </w:r>
    </w:p>
    <w:p w14:paraId="3E270DA8" w14:textId="77777777" w:rsidR="00F41D2E" w:rsidRDefault="00F41D2E" w:rsidP="00F41D2E">
      <w:pPr>
        <w:spacing w:before="100" w:beforeAutospacing="1" w:after="120" w:line="276" w:lineRule="auto"/>
        <w:ind w:right="72"/>
        <w:jc w:val="both"/>
      </w:pPr>
    </w:p>
    <w:p w14:paraId="2AB5ADB8" w14:textId="20CB9BDC" w:rsidR="00F41D2E" w:rsidRPr="00511163" w:rsidRDefault="00F41D2E" w:rsidP="00F41D2E">
      <w:pPr>
        <w:spacing w:before="100" w:beforeAutospacing="1" w:after="120" w:line="276" w:lineRule="auto"/>
        <w:ind w:right="72"/>
        <w:jc w:val="both"/>
        <w:rPr>
          <w:sz w:val="32"/>
          <w:szCs w:val="32"/>
        </w:rPr>
      </w:pPr>
      <w:r w:rsidRPr="00511163">
        <w:rPr>
          <w:sz w:val="32"/>
          <w:szCs w:val="32"/>
          <w:highlight w:val="yellow"/>
        </w:rPr>
        <w:t>CZĘŚĆ 2</w:t>
      </w:r>
    </w:p>
    <w:p w14:paraId="0A5030C6" w14:textId="40B25C06" w:rsidR="00804B37" w:rsidRPr="003319FD" w:rsidRDefault="00937ADF" w:rsidP="00937ADF">
      <w:pPr>
        <w:pStyle w:val="Nagwek1"/>
        <w:numPr>
          <w:ilvl w:val="0"/>
          <w:numId w:val="1"/>
        </w:numPr>
        <w:spacing w:before="100" w:beforeAutospacing="1" w:after="120" w:line="276" w:lineRule="auto"/>
      </w:pPr>
      <w:r w:rsidRPr="003319FD">
        <w:t xml:space="preserve">Minimalne parametry techniczne </w:t>
      </w:r>
      <w:r w:rsidR="00C61248">
        <w:t xml:space="preserve">serwera plików </w:t>
      </w:r>
      <w:r w:rsidR="000316FA" w:rsidRPr="003319FD">
        <w:t>NAS</w:t>
      </w:r>
      <w:r w:rsidR="008050DC">
        <w:t xml:space="preserve"> (1 szt.)</w:t>
      </w:r>
    </w:p>
    <w:p w14:paraId="48F271A4" w14:textId="77777777" w:rsidR="00826FC8" w:rsidRPr="00826FC8" w:rsidRDefault="00826FC8" w:rsidP="00826FC8">
      <w:r w:rsidRPr="00826FC8">
        <w:t>Minimalne parametry urządzenia:</w:t>
      </w:r>
    </w:p>
    <w:p w14:paraId="17FE87AF" w14:textId="77777777" w:rsidR="00826FC8" w:rsidRPr="00485AAC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485AAC">
        <w:t>Obudowa do szafy RACK.</w:t>
      </w:r>
    </w:p>
    <w:p w14:paraId="1AA7F5A8" w14:textId="370D75C7" w:rsidR="00826FC8" w:rsidRPr="00485AAC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485AAC">
        <w:t xml:space="preserve">Procesor wielordzeniowy osiągający w teście wydajności </w:t>
      </w:r>
      <w:proofErr w:type="spellStart"/>
      <w:r w:rsidRPr="00485AAC">
        <w:t>PassMark</w:t>
      </w:r>
      <w:proofErr w:type="spellEnd"/>
      <w:r w:rsidRPr="00485AAC">
        <w:t xml:space="preserve"> Performance Test co najmniej wynik </w:t>
      </w:r>
      <w:r w:rsidR="00C61248" w:rsidRPr="00485AAC">
        <w:t>7</w:t>
      </w:r>
      <w:r w:rsidR="00485AAC" w:rsidRPr="00485AAC">
        <w:t>0</w:t>
      </w:r>
      <w:r w:rsidR="00C61248" w:rsidRPr="00485AAC">
        <w:t>00</w:t>
      </w:r>
      <w:r w:rsidRPr="00485AAC">
        <w:t xml:space="preserve"> punktów, testy powinny być aktualne w okresie nie dłuższym niż 30 dni przed składaniem ofert. Zamawiający żąda załączenia do oferty przedmiotowego środka dowodowego </w:t>
      </w:r>
      <w:bookmarkStart w:id="5" w:name="_Hlk103596709"/>
      <w:r w:rsidRPr="00485AAC">
        <w:t>określonego w SWZ potwierdzającego</w:t>
      </w:r>
      <w:bookmarkEnd w:id="5"/>
      <w:r w:rsidRPr="00485AAC">
        <w:t xml:space="preserve"> spełnienie przez oferowany procesor żądanej przez Zamawiającego wydajności.</w:t>
      </w:r>
    </w:p>
    <w:p w14:paraId="3887E089" w14:textId="5A873D68" w:rsidR="00826FC8" w:rsidRPr="00485AAC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485AAC">
        <w:t xml:space="preserve">Pamięć RAM: min. </w:t>
      </w:r>
      <w:r w:rsidR="00C61248" w:rsidRPr="00485AAC">
        <w:t>8</w:t>
      </w:r>
      <w:r w:rsidRPr="00485AAC">
        <w:t xml:space="preserve"> GB z możliwością rozbudowy do </w:t>
      </w:r>
      <w:r w:rsidR="00C61248" w:rsidRPr="00485AAC">
        <w:t>co najmniej 32</w:t>
      </w:r>
      <w:r w:rsidRPr="00485AAC">
        <w:t xml:space="preserve"> GB.</w:t>
      </w:r>
    </w:p>
    <w:p w14:paraId="3A6C355E" w14:textId="6BB11956" w:rsidR="00826FC8" w:rsidRPr="00485AAC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485AAC">
        <w:lastRenderedPageBreak/>
        <w:t xml:space="preserve">Możliwość zainstalowania łącznie </w:t>
      </w:r>
      <w:r w:rsidR="00137144" w:rsidRPr="00485AAC">
        <w:t>minimalnie 12</w:t>
      </w:r>
      <w:r w:rsidRPr="00485AAC">
        <w:t xml:space="preserve"> dysków, obejmujące możliwości instalacji dysków 3,5 lub 2,5 calowych, min. SATA 3 - 6 </w:t>
      </w:r>
      <w:proofErr w:type="spellStart"/>
      <w:r w:rsidRPr="00485AAC">
        <w:t>Gb</w:t>
      </w:r>
      <w:proofErr w:type="spellEnd"/>
      <w:r w:rsidRPr="00485AAC">
        <w:t>/s.</w:t>
      </w:r>
    </w:p>
    <w:p w14:paraId="3E13C809" w14:textId="77777777" w:rsidR="00826FC8" w:rsidRPr="00826FC8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826FC8">
        <w:t>Poziom RAID: 1,5,6.</w:t>
      </w:r>
    </w:p>
    <w:p w14:paraId="17EDCC93" w14:textId="56D70535" w:rsidR="00826FC8" w:rsidRPr="00826FC8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826FC8">
        <w:t>Kompatybilność dysków: 3,5-calowe dyski twarde SATA</w:t>
      </w:r>
      <w:r w:rsidR="00485AAC">
        <w:t>;</w:t>
      </w:r>
      <w:r w:rsidRPr="00826FC8">
        <w:t xml:space="preserve"> 2,5-calowe dyski SSD SATA.</w:t>
      </w:r>
    </w:p>
    <w:p w14:paraId="18CDEBF0" w14:textId="52FE0CF5" w:rsidR="00826FC8" w:rsidRPr="00826FC8" w:rsidRDefault="00464D3C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>
        <w:t xml:space="preserve">Interfejsy sieciowe : minimalnie 2 porty 1 </w:t>
      </w:r>
      <w:proofErr w:type="spellStart"/>
      <w:r>
        <w:t>GbE</w:t>
      </w:r>
      <w:proofErr w:type="spellEnd"/>
      <w:r>
        <w:t xml:space="preserve"> RJ45 oraz minimalnie 1 port 10</w:t>
      </w:r>
      <w:r w:rsidR="00485AAC">
        <w:t xml:space="preserve"> </w:t>
      </w:r>
      <w:proofErr w:type="spellStart"/>
      <w:r>
        <w:t>GbE</w:t>
      </w:r>
      <w:proofErr w:type="spellEnd"/>
      <w:r>
        <w:t xml:space="preserve"> RJ45 lub </w:t>
      </w:r>
      <w:r w:rsidR="00826FC8" w:rsidRPr="00826FC8">
        <w:t>10GbE SFP+.</w:t>
      </w:r>
    </w:p>
    <w:p w14:paraId="2EE10312" w14:textId="77777777" w:rsidR="00826FC8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826FC8">
        <w:t>Porty USB: min. 2x USB 3.0.</w:t>
      </w:r>
    </w:p>
    <w:p w14:paraId="7E305317" w14:textId="6AA917D9" w:rsidR="00826FC8" w:rsidRDefault="00485AAC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>
        <w:t xml:space="preserve">Minimalnie 1 slot </w:t>
      </w:r>
      <w:proofErr w:type="spellStart"/>
      <w:r w:rsidR="00826FC8">
        <w:t>PCie</w:t>
      </w:r>
      <w:proofErr w:type="spellEnd"/>
      <w:r w:rsidR="00826FC8">
        <w:t>.</w:t>
      </w:r>
    </w:p>
    <w:p w14:paraId="31A2DF5E" w14:textId="7CE10890" w:rsidR="006E17EA" w:rsidRPr="002F0B9C" w:rsidRDefault="002F0B9C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2F0B9C">
        <w:t>Zasilacze redundantne z możliwością wymiany podczas pracy 2szt</w:t>
      </w:r>
      <w:r w:rsidR="006E17EA" w:rsidRPr="002F0B9C">
        <w:t>.</w:t>
      </w:r>
    </w:p>
    <w:p w14:paraId="093F9BD0" w14:textId="79B36F5D" w:rsidR="00826FC8" w:rsidRPr="00826FC8" w:rsidRDefault="00C6124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>
        <w:t>W zestawie s</w:t>
      </w:r>
      <w:r w:rsidR="00826FC8" w:rsidRPr="00826FC8">
        <w:t>zyny do montażu w szafie RACK.</w:t>
      </w:r>
    </w:p>
    <w:p w14:paraId="3EBE7708" w14:textId="49E4E5A8" w:rsidR="002F0B9C" w:rsidRPr="003D6BF4" w:rsidRDefault="003D6BF4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3D6BF4">
        <w:t>Funkcjonalność oprogramowania systemowego:</w:t>
      </w:r>
    </w:p>
    <w:p w14:paraId="3D3124D6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Obsługa protokołów SMB, FTP, NFS, SSH oraz SNMP.</w:t>
      </w:r>
    </w:p>
    <w:p w14:paraId="215EF7A5" w14:textId="32F64DCA" w:rsidR="003D6BF4" w:rsidRDefault="006748D7" w:rsidP="003D6BF4">
      <w:pPr>
        <w:pStyle w:val="Akapitzlist"/>
        <w:numPr>
          <w:ilvl w:val="1"/>
          <w:numId w:val="4"/>
        </w:numPr>
      </w:pPr>
      <w:r w:rsidRPr="006748D7">
        <w:t>Oprogramowanie do wykonywania kopii zapasowych komputerów i serwerów z wykorzystaniem agentów, z centralnym zarządzaniem, harmono</w:t>
      </w:r>
      <w:r>
        <w:t>gramem</w:t>
      </w:r>
      <w:r w:rsidRPr="006748D7">
        <w:t xml:space="preserve"> i odtwarzaniem danych, niewymagające dodatkowych licencji.</w:t>
      </w:r>
      <w:r>
        <w:t>.</w:t>
      </w:r>
    </w:p>
    <w:p w14:paraId="534F2D83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Obsługa lokalnych, zdalnych i chmurowych kopii zapasowych oraz odtwarzania danych.</w:t>
      </w:r>
    </w:p>
    <w:p w14:paraId="395B6874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 xml:space="preserve">Wsparcie dla środowisk wirtualizacji (m.in. </w:t>
      </w:r>
      <w:proofErr w:type="spellStart"/>
      <w:r>
        <w:t>VMware</w:t>
      </w:r>
      <w:proofErr w:type="spellEnd"/>
      <w:r>
        <w:t xml:space="preserve">, Microsoft Hyper-V) oraz obsługa protokołu </w:t>
      </w:r>
      <w:proofErr w:type="spellStart"/>
      <w:r>
        <w:t>iSCSI</w:t>
      </w:r>
      <w:proofErr w:type="spellEnd"/>
      <w:r>
        <w:t>.</w:t>
      </w:r>
    </w:p>
    <w:p w14:paraId="02C2EB7B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Możliwość uruchamiania kontenerów zgodnych z Docker oraz innych aplikacji kontenerowych.</w:t>
      </w:r>
    </w:p>
    <w:p w14:paraId="0AD09026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Możliwość uruchamiania maszyn wirtualnych.</w:t>
      </w:r>
    </w:p>
    <w:p w14:paraId="7E36B9B3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Centralne zarządzanie użytkownikami, grupami i uprawnieniami z integracją z LDAP oraz Active Directory.</w:t>
      </w:r>
    </w:p>
    <w:p w14:paraId="147F0C32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Obsługa szyfrowania danych, certyfikatów oraz bezpiecznego dostępu z wykorzystaniem protokołów HTTPS i VPN.</w:t>
      </w:r>
    </w:p>
    <w:p w14:paraId="69038E63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Monitorowanie stanu systemu, generowanie powiadomień o zdarzeniach, udostępnianie zasobów sieciowych oraz zarządzanie za pośrednictwem interfejsu WWW.</w:t>
      </w:r>
    </w:p>
    <w:p w14:paraId="487A5CF5" w14:textId="77777777" w:rsidR="003D6BF4" w:rsidRDefault="003D6BF4" w:rsidP="003D6BF4">
      <w:pPr>
        <w:pStyle w:val="Akapitzlist"/>
        <w:numPr>
          <w:ilvl w:val="1"/>
          <w:numId w:val="4"/>
        </w:numPr>
      </w:pPr>
      <w:r>
        <w:t>Możliwość integracji z systemami monitoringu IP, obejmująca obsługę kamer IP, rejestrację obrazu, podgląd na żywo, odtwarzanie nagrań, detekcję zdarzeń oraz zdalny dostęp do systemu monitoringu.</w:t>
      </w:r>
    </w:p>
    <w:p w14:paraId="5D01AA13" w14:textId="3AD9F69C" w:rsidR="00826FC8" w:rsidRPr="00826FC8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826FC8">
        <w:t xml:space="preserve">Jakość produktu i sposobu jego wykonania: Deklaracja zgodności CE lub inny równoważny dokument poświadczający, że oferowany NAS spełnia wszystkie zasadnicze wymagania zawarte w poszczególnych dyrektywach nowego podejścia przewidujących oznakowanie CE. Potwierdzenie spełnienia kryteriów środowiskowych, w tym zgodności z dyrektywą </w:t>
      </w:r>
      <w:proofErr w:type="spellStart"/>
      <w:r w:rsidRPr="00826FC8">
        <w:t>RoHS</w:t>
      </w:r>
      <w:proofErr w:type="spellEnd"/>
      <w:r w:rsidRPr="00826FC8">
        <w:t xml:space="preserve"> Unii Europejskiej o eliminacji substancji niebezpiecznych w postaci deklaracji </w:t>
      </w:r>
      <w:proofErr w:type="spellStart"/>
      <w:r w:rsidRPr="00826FC8">
        <w:t>RoHS</w:t>
      </w:r>
      <w:proofErr w:type="spellEnd"/>
      <w:r w:rsidRPr="00826FC8">
        <w:t xml:space="preserve"> dla produktu lub oświadczenia producenta NAS lub innego dokumentu potwierdzającego spełnienie kryteriów środowiskowych w tym zgodności z dyrektywą </w:t>
      </w:r>
      <w:proofErr w:type="spellStart"/>
      <w:r w:rsidRPr="00826FC8">
        <w:t>RoHS</w:t>
      </w:r>
      <w:proofErr w:type="spellEnd"/>
      <w:r w:rsidRPr="00826FC8">
        <w:t xml:space="preserve"> Unii Europejskiej o eliminacji substancji niebezpiecznych.</w:t>
      </w:r>
    </w:p>
    <w:p w14:paraId="7CC07124" w14:textId="7A360DDE" w:rsidR="002C6785" w:rsidRDefault="00826FC8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 w:rsidRPr="00826FC8">
        <w:t>Gwarancja producenta</w:t>
      </w:r>
      <w:r w:rsidR="00557065">
        <w:t xml:space="preserve"> na</w:t>
      </w:r>
      <w:r w:rsidRPr="00826FC8">
        <w:t xml:space="preserve"> </w:t>
      </w:r>
      <w:r w:rsidR="002C6785">
        <w:t>serwer</w:t>
      </w:r>
      <w:r w:rsidR="00485AAC">
        <w:t xml:space="preserve"> plików </w:t>
      </w:r>
      <w:r w:rsidR="00557065" w:rsidRPr="003D46B7">
        <w:t>NAS</w:t>
      </w:r>
      <w:r w:rsidR="002C6785" w:rsidRPr="003D46B7">
        <w:t xml:space="preserve"> </w:t>
      </w:r>
      <w:r w:rsidRPr="003D46B7">
        <w:t xml:space="preserve">min. </w:t>
      </w:r>
      <w:r w:rsidR="003D46B7" w:rsidRPr="003D46B7">
        <w:t>36</w:t>
      </w:r>
      <w:r w:rsidRPr="003D46B7">
        <w:t xml:space="preserve"> mi</w:t>
      </w:r>
      <w:r w:rsidR="009F767F" w:rsidRPr="003D46B7">
        <w:t>esięcy</w:t>
      </w:r>
      <w:r w:rsidR="002C6785" w:rsidRPr="003D46B7">
        <w:t>.</w:t>
      </w:r>
      <w:r w:rsidR="009F767F">
        <w:t xml:space="preserve"> </w:t>
      </w:r>
    </w:p>
    <w:p w14:paraId="23E69004" w14:textId="6BB20AFE" w:rsidR="00826FC8" w:rsidRPr="00826FC8" w:rsidRDefault="002C6785" w:rsidP="00DC2AFA">
      <w:pPr>
        <w:pStyle w:val="Akapitzlist"/>
        <w:numPr>
          <w:ilvl w:val="0"/>
          <w:numId w:val="4"/>
        </w:numPr>
        <w:spacing w:before="100" w:beforeAutospacing="1" w:after="120" w:line="276" w:lineRule="auto"/>
        <w:ind w:right="72"/>
        <w:jc w:val="both"/>
      </w:pPr>
      <w:r>
        <w:t>Do serwera dostarczone w zestawie minimalnie. 4 dyski o pojemności min. 1</w:t>
      </w:r>
      <w:r w:rsidR="00562670">
        <w:t>6</w:t>
      </w:r>
      <w:r>
        <w:t xml:space="preserve"> TB </w:t>
      </w:r>
      <w:r w:rsidRPr="00826FC8">
        <w:t>SATA 6 GB/s przeznaczonych dla systemów NAS pracujących w trybie ciągłym</w:t>
      </w:r>
      <w:r w:rsidR="00562670">
        <w:t xml:space="preserve"> z technologią zapisu CMR</w:t>
      </w:r>
      <w:r w:rsidRPr="00826FC8">
        <w:t xml:space="preserve">. </w:t>
      </w:r>
      <w:r>
        <w:t>D</w:t>
      </w:r>
      <w:r w:rsidRPr="00826FC8">
        <w:t>yski muszą być zgodne z urządzeniem NAS, tj. muszą znajdować się na liście zgodności prowadzonej przez producenta urządzenia NAS lub które zostały przetestowane pod kątem zgodności z produktami producenta urządzenia NAS.</w:t>
      </w:r>
      <w:r>
        <w:t xml:space="preserve"> </w:t>
      </w:r>
      <w:r w:rsidR="00826FC8" w:rsidRPr="00826FC8">
        <w:t>W przypadku awarii dyski twarde pozostają własnością Zamawiającego.</w:t>
      </w:r>
      <w:r>
        <w:t xml:space="preserve"> Dyski są objęte gwarancją producenta na co najmniej 36 </w:t>
      </w:r>
      <w:r w:rsidR="002D33A5">
        <w:t>miesięcy</w:t>
      </w:r>
      <w:r>
        <w:t>.</w:t>
      </w:r>
    </w:p>
    <w:p w14:paraId="6A05ACAD" w14:textId="77777777" w:rsidR="000316FA" w:rsidRPr="000316FA" w:rsidRDefault="000316FA" w:rsidP="000316FA"/>
    <w:sectPr w:rsidR="000316FA" w:rsidRPr="000316FA" w:rsidSect="001B6D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D506E" w14:textId="77777777" w:rsidR="00C75E51" w:rsidRPr="003319FD" w:rsidRDefault="00C75E51" w:rsidP="00C145D9">
      <w:pPr>
        <w:spacing w:after="0" w:line="240" w:lineRule="auto"/>
      </w:pPr>
      <w:r w:rsidRPr="003319FD">
        <w:separator/>
      </w:r>
    </w:p>
  </w:endnote>
  <w:endnote w:type="continuationSeparator" w:id="0">
    <w:p w14:paraId="1A122B84" w14:textId="77777777" w:rsidR="00C75E51" w:rsidRPr="003319FD" w:rsidRDefault="00C75E51" w:rsidP="00C145D9">
      <w:pPr>
        <w:spacing w:after="0" w:line="240" w:lineRule="auto"/>
      </w:pPr>
      <w:r w:rsidRPr="003319F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6818405"/>
      <w:docPartObj>
        <w:docPartGallery w:val="Page Numbers (Bottom of Page)"/>
        <w:docPartUnique/>
      </w:docPartObj>
    </w:sdtPr>
    <w:sdtEndPr/>
    <w:sdtContent>
      <w:p w14:paraId="6E6068AD" w14:textId="77777777" w:rsidR="00B25A26" w:rsidRPr="003319FD" w:rsidRDefault="00B25A26">
        <w:pPr>
          <w:pStyle w:val="Stopka"/>
          <w:jc w:val="right"/>
        </w:pPr>
        <w:r w:rsidRPr="003319FD">
          <w:fldChar w:fldCharType="begin"/>
        </w:r>
        <w:r w:rsidRPr="003319FD">
          <w:instrText>PAGE   \* MERGEFORMAT</w:instrText>
        </w:r>
        <w:r w:rsidRPr="003319FD">
          <w:fldChar w:fldCharType="separate"/>
        </w:r>
        <w:r w:rsidR="00317A9B" w:rsidRPr="003319FD">
          <w:t>34</w:t>
        </w:r>
        <w:r w:rsidRPr="003319FD">
          <w:fldChar w:fldCharType="end"/>
        </w:r>
      </w:p>
    </w:sdtContent>
  </w:sdt>
  <w:p w14:paraId="039C9D4D" w14:textId="77777777" w:rsidR="00B25A26" w:rsidRPr="003319FD" w:rsidRDefault="00B25A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A49BF" w14:textId="77777777" w:rsidR="000617BB" w:rsidRPr="003319FD" w:rsidRDefault="000617BB">
    <w:pPr>
      <w:pStyle w:val="Stopka"/>
    </w:pPr>
    <w:r w:rsidRPr="003319FD">
      <w:rPr>
        <w:noProof/>
      </w:rPr>
      <w:drawing>
        <wp:anchor distT="0" distB="0" distL="114300" distR="114300" simplePos="0" relativeHeight="251661312" behindDoc="1" locked="0" layoutInCell="1" allowOverlap="1" wp14:anchorId="3D01ECC9" wp14:editId="0DE5B011">
          <wp:simplePos x="0" y="0"/>
          <wp:positionH relativeFrom="margin">
            <wp:posOffset>1431925</wp:posOffset>
          </wp:positionH>
          <wp:positionV relativeFrom="paragraph">
            <wp:posOffset>-120015</wp:posOffset>
          </wp:positionV>
          <wp:extent cx="2849880" cy="511175"/>
          <wp:effectExtent l="0" t="0" r="7620" b="3175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9880" cy="511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C653" w14:textId="77777777" w:rsidR="00C75E51" w:rsidRPr="003319FD" w:rsidRDefault="00C75E51" w:rsidP="00C145D9">
      <w:pPr>
        <w:spacing w:after="0" w:line="240" w:lineRule="auto"/>
      </w:pPr>
      <w:r w:rsidRPr="003319FD">
        <w:separator/>
      </w:r>
    </w:p>
  </w:footnote>
  <w:footnote w:type="continuationSeparator" w:id="0">
    <w:p w14:paraId="49AD51F8" w14:textId="77777777" w:rsidR="00C75E51" w:rsidRPr="003319FD" w:rsidRDefault="00C75E51" w:rsidP="00C145D9">
      <w:pPr>
        <w:spacing w:after="0" w:line="240" w:lineRule="auto"/>
      </w:pPr>
      <w:r w:rsidRPr="003319F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ED7C" w14:textId="77777777" w:rsidR="00B25A26" w:rsidRPr="003319FD" w:rsidRDefault="000617BB" w:rsidP="0016048D">
    <w:pPr>
      <w:pStyle w:val="Nagwek"/>
      <w:jc w:val="center"/>
    </w:pPr>
    <w:r w:rsidRPr="003319FD">
      <w:rPr>
        <w:noProof/>
      </w:rPr>
      <w:drawing>
        <wp:anchor distT="0" distB="0" distL="114300" distR="114300" simplePos="0" relativeHeight="251659264" behindDoc="1" locked="0" layoutInCell="1" allowOverlap="1" wp14:anchorId="20EA6A29" wp14:editId="5BF7659C">
          <wp:simplePos x="0" y="0"/>
          <wp:positionH relativeFrom="margin">
            <wp:posOffset>-403860</wp:posOffset>
          </wp:positionH>
          <wp:positionV relativeFrom="paragraph">
            <wp:posOffset>-53975</wp:posOffset>
          </wp:positionV>
          <wp:extent cx="6538203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7D65EF"/>
    <w:multiLevelType w:val="hybridMultilevel"/>
    <w:tmpl w:val="BDAACE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73B33"/>
    <w:multiLevelType w:val="hybridMultilevel"/>
    <w:tmpl w:val="FFD886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B770AA"/>
    <w:multiLevelType w:val="hybridMultilevel"/>
    <w:tmpl w:val="FAAE86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CD4521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C015C4"/>
    <w:multiLevelType w:val="hybridMultilevel"/>
    <w:tmpl w:val="9BB294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BB0BF1"/>
    <w:multiLevelType w:val="hybridMultilevel"/>
    <w:tmpl w:val="15A47FE0"/>
    <w:lvl w:ilvl="0" w:tplc="B49C4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566C7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76F60FC9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8262269">
    <w:abstractNumId w:val="0"/>
  </w:num>
  <w:num w:numId="2" w16cid:durableId="1072048249">
    <w:abstractNumId w:val="8"/>
  </w:num>
  <w:num w:numId="3" w16cid:durableId="1112938048">
    <w:abstractNumId w:val="5"/>
  </w:num>
  <w:num w:numId="4" w16cid:durableId="1020818191">
    <w:abstractNumId w:val="4"/>
  </w:num>
  <w:num w:numId="5" w16cid:durableId="1290741454">
    <w:abstractNumId w:val="7"/>
  </w:num>
  <w:num w:numId="6" w16cid:durableId="322050199">
    <w:abstractNumId w:val="3"/>
  </w:num>
  <w:num w:numId="7" w16cid:durableId="862522576">
    <w:abstractNumId w:val="2"/>
  </w:num>
  <w:num w:numId="8" w16cid:durableId="1956523858">
    <w:abstractNumId w:val="1"/>
  </w:num>
  <w:num w:numId="9" w16cid:durableId="122421935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E0"/>
    <w:rsid w:val="00000785"/>
    <w:rsid w:val="00001EB0"/>
    <w:rsid w:val="00003C27"/>
    <w:rsid w:val="0000482A"/>
    <w:rsid w:val="00012676"/>
    <w:rsid w:val="000161E5"/>
    <w:rsid w:val="0002122A"/>
    <w:rsid w:val="00023C97"/>
    <w:rsid w:val="00024790"/>
    <w:rsid w:val="000301D6"/>
    <w:rsid w:val="000316FA"/>
    <w:rsid w:val="00034DFC"/>
    <w:rsid w:val="00035F11"/>
    <w:rsid w:val="00045DE6"/>
    <w:rsid w:val="000462C4"/>
    <w:rsid w:val="0005176A"/>
    <w:rsid w:val="00051B89"/>
    <w:rsid w:val="00053A47"/>
    <w:rsid w:val="00061243"/>
    <w:rsid w:val="000617BB"/>
    <w:rsid w:val="00063F79"/>
    <w:rsid w:val="00065ED4"/>
    <w:rsid w:val="000661D7"/>
    <w:rsid w:val="00075331"/>
    <w:rsid w:val="00075671"/>
    <w:rsid w:val="00077BE6"/>
    <w:rsid w:val="00077CD3"/>
    <w:rsid w:val="00080CC5"/>
    <w:rsid w:val="00081293"/>
    <w:rsid w:val="00084004"/>
    <w:rsid w:val="000847F5"/>
    <w:rsid w:val="00094B2E"/>
    <w:rsid w:val="00095FFA"/>
    <w:rsid w:val="00096D7A"/>
    <w:rsid w:val="00097AF8"/>
    <w:rsid w:val="000A0E1D"/>
    <w:rsid w:val="000A32A5"/>
    <w:rsid w:val="000A396A"/>
    <w:rsid w:val="000A50DD"/>
    <w:rsid w:val="000B18A1"/>
    <w:rsid w:val="000B213B"/>
    <w:rsid w:val="000B3331"/>
    <w:rsid w:val="000B7DFA"/>
    <w:rsid w:val="000C109B"/>
    <w:rsid w:val="000C729D"/>
    <w:rsid w:val="000D194B"/>
    <w:rsid w:val="000D362E"/>
    <w:rsid w:val="000D38B7"/>
    <w:rsid w:val="000D3B9B"/>
    <w:rsid w:val="000D583C"/>
    <w:rsid w:val="000D7525"/>
    <w:rsid w:val="000E0203"/>
    <w:rsid w:val="000E0234"/>
    <w:rsid w:val="000E10AC"/>
    <w:rsid w:val="000E4FA4"/>
    <w:rsid w:val="000F015C"/>
    <w:rsid w:val="000F1009"/>
    <w:rsid w:val="000F5A39"/>
    <w:rsid w:val="000F5A99"/>
    <w:rsid w:val="000F6678"/>
    <w:rsid w:val="000F6B70"/>
    <w:rsid w:val="00100A7B"/>
    <w:rsid w:val="001014F0"/>
    <w:rsid w:val="0010357C"/>
    <w:rsid w:val="00106B10"/>
    <w:rsid w:val="0011203B"/>
    <w:rsid w:val="00113E4F"/>
    <w:rsid w:val="00120A44"/>
    <w:rsid w:val="0012504C"/>
    <w:rsid w:val="00137144"/>
    <w:rsid w:val="00151E74"/>
    <w:rsid w:val="001554D0"/>
    <w:rsid w:val="0016048D"/>
    <w:rsid w:val="0016221D"/>
    <w:rsid w:val="001670E0"/>
    <w:rsid w:val="00167370"/>
    <w:rsid w:val="00170DAE"/>
    <w:rsid w:val="00175275"/>
    <w:rsid w:val="0018767C"/>
    <w:rsid w:val="00193E7D"/>
    <w:rsid w:val="00196249"/>
    <w:rsid w:val="00196844"/>
    <w:rsid w:val="001B0DBC"/>
    <w:rsid w:val="001B10D1"/>
    <w:rsid w:val="001B12DB"/>
    <w:rsid w:val="001B3488"/>
    <w:rsid w:val="001B3764"/>
    <w:rsid w:val="001B689F"/>
    <w:rsid w:val="001B6D1A"/>
    <w:rsid w:val="001C095D"/>
    <w:rsid w:val="001C3088"/>
    <w:rsid w:val="001C3BCF"/>
    <w:rsid w:val="001D0F8D"/>
    <w:rsid w:val="001D4538"/>
    <w:rsid w:val="001D6958"/>
    <w:rsid w:val="001D7B10"/>
    <w:rsid w:val="001E08C5"/>
    <w:rsid w:val="001E1CB8"/>
    <w:rsid w:val="001E4497"/>
    <w:rsid w:val="001E66F8"/>
    <w:rsid w:val="001E702A"/>
    <w:rsid w:val="001F033F"/>
    <w:rsid w:val="002017D5"/>
    <w:rsid w:val="00201DBE"/>
    <w:rsid w:val="0020297C"/>
    <w:rsid w:val="00206B38"/>
    <w:rsid w:val="00207D11"/>
    <w:rsid w:val="00214330"/>
    <w:rsid w:val="002151C6"/>
    <w:rsid w:val="00216D2E"/>
    <w:rsid w:val="00220ED3"/>
    <w:rsid w:val="002222F9"/>
    <w:rsid w:val="0022629C"/>
    <w:rsid w:val="002359F2"/>
    <w:rsid w:val="00235A0D"/>
    <w:rsid w:val="00237E3E"/>
    <w:rsid w:val="00240ACD"/>
    <w:rsid w:val="0025030E"/>
    <w:rsid w:val="002528B2"/>
    <w:rsid w:val="00253748"/>
    <w:rsid w:val="00254339"/>
    <w:rsid w:val="00255CF1"/>
    <w:rsid w:val="002560E1"/>
    <w:rsid w:val="00256885"/>
    <w:rsid w:val="002631CC"/>
    <w:rsid w:val="00266F8E"/>
    <w:rsid w:val="0026741E"/>
    <w:rsid w:val="00270645"/>
    <w:rsid w:val="0027464A"/>
    <w:rsid w:val="002772EE"/>
    <w:rsid w:val="00280C65"/>
    <w:rsid w:val="00286A33"/>
    <w:rsid w:val="00286B24"/>
    <w:rsid w:val="002874D7"/>
    <w:rsid w:val="00291AF4"/>
    <w:rsid w:val="002A11BE"/>
    <w:rsid w:val="002A340E"/>
    <w:rsid w:val="002A5EA8"/>
    <w:rsid w:val="002A5EE6"/>
    <w:rsid w:val="002A75FC"/>
    <w:rsid w:val="002B3938"/>
    <w:rsid w:val="002B5394"/>
    <w:rsid w:val="002B5B69"/>
    <w:rsid w:val="002B699B"/>
    <w:rsid w:val="002B77F2"/>
    <w:rsid w:val="002C2820"/>
    <w:rsid w:val="002C296F"/>
    <w:rsid w:val="002C6785"/>
    <w:rsid w:val="002C77F5"/>
    <w:rsid w:val="002D139F"/>
    <w:rsid w:val="002D27AE"/>
    <w:rsid w:val="002D33A5"/>
    <w:rsid w:val="002D71F8"/>
    <w:rsid w:val="002E021F"/>
    <w:rsid w:val="002E2A9E"/>
    <w:rsid w:val="002E4758"/>
    <w:rsid w:val="002E732E"/>
    <w:rsid w:val="002F0B9C"/>
    <w:rsid w:val="002F3E45"/>
    <w:rsid w:val="00303249"/>
    <w:rsid w:val="0031025B"/>
    <w:rsid w:val="0031060C"/>
    <w:rsid w:val="00310D22"/>
    <w:rsid w:val="00317A9B"/>
    <w:rsid w:val="00317AF1"/>
    <w:rsid w:val="00325DD0"/>
    <w:rsid w:val="00326E13"/>
    <w:rsid w:val="0033175B"/>
    <w:rsid w:val="003319FD"/>
    <w:rsid w:val="00333DDF"/>
    <w:rsid w:val="00337FB9"/>
    <w:rsid w:val="003401A5"/>
    <w:rsid w:val="00342F66"/>
    <w:rsid w:val="00343C9E"/>
    <w:rsid w:val="00345BBE"/>
    <w:rsid w:val="00347861"/>
    <w:rsid w:val="00350E7D"/>
    <w:rsid w:val="00353560"/>
    <w:rsid w:val="003556EF"/>
    <w:rsid w:val="00361C88"/>
    <w:rsid w:val="00366083"/>
    <w:rsid w:val="0037558A"/>
    <w:rsid w:val="00382D6B"/>
    <w:rsid w:val="00384092"/>
    <w:rsid w:val="0039167F"/>
    <w:rsid w:val="003922D1"/>
    <w:rsid w:val="003938FC"/>
    <w:rsid w:val="003956B0"/>
    <w:rsid w:val="003964C9"/>
    <w:rsid w:val="00397668"/>
    <w:rsid w:val="003A15CD"/>
    <w:rsid w:val="003A1FC0"/>
    <w:rsid w:val="003A3E4D"/>
    <w:rsid w:val="003B0FDE"/>
    <w:rsid w:val="003B1FB7"/>
    <w:rsid w:val="003B456C"/>
    <w:rsid w:val="003B4FA6"/>
    <w:rsid w:val="003B6254"/>
    <w:rsid w:val="003C3153"/>
    <w:rsid w:val="003C5770"/>
    <w:rsid w:val="003C7401"/>
    <w:rsid w:val="003D0DB1"/>
    <w:rsid w:val="003D46B7"/>
    <w:rsid w:val="003D6BF4"/>
    <w:rsid w:val="003E0B8B"/>
    <w:rsid w:val="003E5E27"/>
    <w:rsid w:val="003E7E8F"/>
    <w:rsid w:val="003F0EA6"/>
    <w:rsid w:val="003F1130"/>
    <w:rsid w:val="003F361F"/>
    <w:rsid w:val="003F500B"/>
    <w:rsid w:val="003F642D"/>
    <w:rsid w:val="003F64CB"/>
    <w:rsid w:val="003F6591"/>
    <w:rsid w:val="00400D17"/>
    <w:rsid w:val="0040139E"/>
    <w:rsid w:val="00402780"/>
    <w:rsid w:val="00405868"/>
    <w:rsid w:val="004117A7"/>
    <w:rsid w:val="00415952"/>
    <w:rsid w:val="00416C22"/>
    <w:rsid w:val="00420907"/>
    <w:rsid w:val="00422B2C"/>
    <w:rsid w:val="00422E49"/>
    <w:rsid w:val="00425BF4"/>
    <w:rsid w:val="00431EF4"/>
    <w:rsid w:val="00435C00"/>
    <w:rsid w:val="004409EE"/>
    <w:rsid w:val="00442C07"/>
    <w:rsid w:val="00443C34"/>
    <w:rsid w:val="00446577"/>
    <w:rsid w:val="00451909"/>
    <w:rsid w:val="00452381"/>
    <w:rsid w:val="00456429"/>
    <w:rsid w:val="004579D5"/>
    <w:rsid w:val="00462B77"/>
    <w:rsid w:val="00464D3C"/>
    <w:rsid w:val="004663EF"/>
    <w:rsid w:val="00474ECF"/>
    <w:rsid w:val="0047643A"/>
    <w:rsid w:val="00476BFF"/>
    <w:rsid w:val="00480586"/>
    <w:rsid w:val="00480CE5"/>
    <w:rsid w:val="00481835"/>
    <w:rsid w:val="0048296A"/>
    <w:rsid w:val="00485AAC"/>
    <w:rsid w:val="00486C40"/>
    <w:rsid w:val="004876B1"/>
    <w:rsid w:val="00491901"/>
    <w:rsid w:val="004A0FE8"/>
    <w:rsid w:val="004A3338"/>
    <w:rsid w:val="004A4685"/>
    <w:rsid w:val="004A6B79"/>
    <w:rsid w:val="004C3A56"/>
    <w:rsid w:val="004C418B"/>
    <w:rsid w:val="004C4CDA"/>
    <w:rsid w:val="004D1B42"/>
    <w:rsid w:val="004D3D8D"/>
    <w:rsid w:val="004D7822"/>
    <w:rsid w:val="004E2EE6"/>
    <w:rsid w:val="004F2683"/>
    <w:rsid w:val="004F5673"/>
    <w:rsid w:val="004F6CF2"/>
    <w:rsid w:val="004F7CC6"/>
    <w:rsid w:val="00502880"/>
    <w:rsid w:val="00505497"/>
    <w:rsid w:val="0050549D"/>
    <w:rsid w:val="00511163"/>
    <w:rsid w:val="0051506A"/>
    <w:rsid w:val="00517524"/>
    <w:rsid w:val="00520B59"/>
    <w:rsid w:val="00523355"/>
    <w:rsid w:val="005329B7"/>
    <w:rsid w:val="00533547"/>
    <w:rsid w:val="005374B3"/>
    <w:rsid w:val="00537FA9"/>
    <w:rsid w:val="00543610"/>
    <w:rsid w:val="00544589"/>
    <w:rsid w:val="00554888"/>
    <w:rsid w:val="0055526C"/>
    <w:rsid w:val="00557065"/>
    <w:rsid w:val="00557E15"/>
    <w:rsid w:val="00562670"/>
    <w:rsid w:val="00563C80"/>
    <w:rsid w:val="00567427"/>
    <w:rsid w:val="00570274"/>
    <w:rsid w:val="00572DDC"/>
    <w:rsid w:val="005802E1"/>
    <w:rsid w:val="00581796"/>
    <w:rsid w:val="00591D9A"/>
    <w:rsid w:val="005A2A3C"/>
    <w:rsid w:val="005A2AC9"/>
    <w:rsid w:val="005B1BFD"/>
    <w:rsid w:val="005B2D8D"/>
    <w:rsid w:val="005B4EA1"/>
    <w:rsid w:val="005C2301"/>
    <w:rsid w:val="005C3F42"/>
    <w:rsid w:val="005D097B"/>
    <w:rsid w:val="005D1239"/>
    <w:rsid w:val="005D6CDB"/>
    <w:rsid w:val="005E1945"/>
    <w:rsid w:val="005E2178"/>
    <w:rsid w:val="00601AF4"/>
    <w:rsid w:val="00601BD9"/>
    <w:rsid w:val="00601C7B"/>
    <w:rsid w:val="00604289"/>
    <w:rsid w:val="00604D67"/>
    <w:rsid w:val="00605855"/>
    <w:rsid w:val="00605E2A"/>
    <w:rsid w:val="00610CA8"/>
    <w:rsid w:val="00612ED4"/>
    <w:rsid w:val="006172DB"/>
    <w:rsid w:val="006174F0"/>
    <w:rsid w:val="006176C3"/>
    <w:rsid w:val="0062288F"/>
    <w:rsid w:val="006238F1"/>
    <w:rsid w:val="00624344"/>
    <w:rsid w:val="006243CD"/>
    <w:rsid w:val="00626470"/>
    <w:rsid w:val="00631C12"/>
    <w:rsid w:val="00631D4A"/>
    <w:rsid w:val="0063460F"/>
    <w:rsid w:val="00637A41"/>
    <w:rsid w:val="00640B74"/>
    <w:rsid w:val="006411F2"/>
    <w:rsid w:val="006424A3"/>
    <w:rsid w:val="006468BC"/>
    <w:rsid w:val="006470A2"/>
    <w:rsid w:val="006504C4"/>
    <w:rsid w:val="0065629B"/>
    <w:rsid w:val="00660306"/>
    <w:rsid w:val="00661062"/>
    <w:rsid w:val="006656F9"/>
    <w:rsid w:val="006748D7"/>
    <w:rsid w:val="0067697B"/>
    <w:rsid w:val="00680AB6"/>
    <w:rsid w:val="006832BE"/>
    <w:rsid w:val="00683CA3"/>
    <w:rsid w:val="00684154"/>
    <w:rsid w:val="00685C51"/>
    <w:rsid w:val="00687C96"/>
    <w:rsid w:val="00690B33"/>
    <w:rsid w:val="00695D55"/>
    <w:rsid w:val="0069664C"/>
    <w:rsid w:val="006A7B62"/>
    <w:rsid w:val="006B2565"/>
    <w:rsid w:val="006B3298"/>
    <w:rsid w:val="006C0894"/>
    <w:rsid w:val="006C62F3"/>
    <w:rsid w:val="006C6C29"/>
    <w:rsid w:val="006D1EBD"/>
    <w:rsid w:val="006D510D"/>
    <w:rsid w:val="006E17EA"/>
    <w:rsid w:val="006E556B"/>
    <w:rsid w:val="006E7040"/>
    <w:rsid w:val="006F172A"/>
    <w:rsid w:val="006F197A"/>
    <w:rsid w:val="006F208E"/>
    <w:rsid w:val="006F3A75"/>
    <w:rsid w:val="006F4902"/>
    <w:rsid w:val="006F5241"/>
    <w:rsid w:val="006F5C7C"/>
    <w:rsid w:val="00700AF0"/>
    <w:rsid w:val="007021A5"/>
    <w:rsid w:val="00704278"/>
    <w:rsid w:val="0070706A"/>
    <w:rsid w:val="00713950"/>
    <w:rsid w:val="00714587"/>
    <w:rsid w:val="007162B6"/>
    <w:rsid w:val="007248BF"/>
    <w:rsid w:val="0072647B"/>
    <w:rsid w:val="0072730F"/>
    <w:rsid w:val="007412C8"/>
    <w:rsid w:val="007434EC"/>
    <w:rsid w:val="00751F02"/>
    <w:rsid w:val="007564B7"/>
    <w:rsid w:val="00762C5D"/>
    <w:rsid w:val="00765250"/>
    <w:rsid w:val="00771245"/>
    <w:rsid w:val="007715AD"/>
    <w:rsid w:val="00771F00"/>
    <w:rsid w:val="007734D1"/>
    <w:rsid w:val="00773840"/>
    <w:rsid w:val="00776DFA"/>
    <w:rsid w:val="007778F3"/>
    <w:rsid w:val="007779B2"/>
    <w:rsid w:val="00785CEB"/>
    <w:rsid w:val="00785E30"/>
    <w:rsid w:val="007923D6"/>
    <w:rsid w:val="00793B8C"/>
    <w:rsid w:val="00793FD6"/>
    <w:rsid w:val="00796ECA"/>
    <w:rsid w:val="007A46B8"/>
    <w:rsid w:val="007B038E"/>
    <w:rsid w:val="007B13B2"/>
    <w:rsid w:val="007B76B6"/>
    <w:rsid w:val="007C10A5"/>
    <w:rsid w:val="007C1331"/>
    <w:rsid w:val="007C39A6"/>
    <w:rsid w:val="007D39A1"/>
    <w:rsid w:val="007D5973"/>
    <w:rsid w:val="007E0C6D"/>
    <w:rsid w:val="007E48F1"/>
    <w:rsid w:val="007E7150"/>
    <w:rsid w:val="007E7428"/>
    <w:rsid w:val="007E76B8"/>
    <w:rsid w:val="008000F1"/>
    <w:rsid w:val="00804B37"/>
    <w:rsid w:val="008050DC"/>
    <w:rsid w:val="00810533"/>
    <w:rsid w:val="00810E47"/>
    <w:rsid w:val="00811354"/>
    <w:rsid w:val="00813677"/>
    <w:rsid w:val="00813F41"/>
    <w:rsid w:val="00813F52"/>
    <w:rsid w:val="00822A66"/>
    <w:rsid w:val="008231B1"/>
    <w:rsid w:val="00825D2E"/>
    <w:rsid w:val="00826FC8"/>
    <w:rsid w:val="008357FD"/>
    <w:rsid w:val="00835CE6"/>
    <w:rsid w:val="008407E2"/>
    <w:rsid w:val="008411BF"/>
    <w:rsid w:val="00841F26"/>
    <w:rsid w:val="00843F36"/>
    <w:rsid w:val="00845D69"/>
    <w:rsid w:val="008473A9"/>
    <w:rsid w:val="00855C97"/>
    <w:rsid w:val="008632E3"/>
    <w:rsid w:val="00865841"/>
    <w:rsid w:val="00870AEA"/>
    <w:rsid w:val="00881C40"/>
    <w:rsid w:val="00882566"/>
    <w:rsid w:val="00883E50"/>
    <w:rsid w:val="00883F65"/>
    <w:rsid w:val="0088521A"/>
    <w:rsid w:val="008907C7"/>
    <w:rsid w:val="008924B2"/>
    <w:rsid w:val="00893CD3"/>
    <w:rsid w:val="00893FC9"/>
    <w:rsid w:val="00895FD6"/>
    <w:rsid w:val="008A0F17"/>
    <w:rsid w:val="008A38F1"/>
    <w:rsid w:val="008A49AD"/>
    <w:rsid w:val="008A5C0C"/>
    <w:rsid w:val="008B0675"/>
    <w:rsid w:val="008B180C"/>
    <w:rsid w:val="008B506A"/>
    <w:rsid w:val="008B7F7E"/>
    <w:rsid w:val="008C0045"/>
    <w:rsid w:val="008C1161"/>
    <w:rsid w:val="008C2CEA"/>
    <w:rsid w:val="008C5ABE"/>
    <w:rsid w:val="008C6019"/>
    <w:rsid w:val="008C74AF"/>
    <w:rsid w:val="008D0C50"/>
    <w:rsid w:val="008D207F"/>
    <w:rsid w:val="008D2F11"/>
    <w:rsid w:val="008D5C6C"/>
    <w:rsid w:val="008E0E6A"/>
    <w:rsid w:val="008E14DC"/>
    <w:rsid w:val="008E2757"/>
    <w:rsid w:val="008E3464"/>
    <w:rsid w:val="008E3CB7"/>
    <w:rsid w:val="008E46C9"/>
    <w:rsid w:val="008F0C94"/>
    <w:rsid w:val="008F2A5C"/>
    <w:rsid w:val="008F3172"/>
    <w:rsid w:val="008F797C"/>
    <w:rsid w:val="00901138"/>
    <w:rsid w:val="00913414"/>
    <w:rsid w:val="009143B7"/>
    <w:rsid w:val="00933967"/>
    <w:rsid w:val="00934027"/>
    <w:rsid w:val="0093488F"/>
    <w:rsid w:val="00935C3D"/>
    <w:rsid w:val="0093612B"/>
    <w:rsid w:val="009377E4"/>
    <w:rsid w:val="00937ADF"/>
    <w:rsid w:val="009415F7"/>
    <w:rsid w:val="009438D1"/>
    <w:rsid w:val="009501A4"/>
    <w:rsid w:val="009541A0"/>
    <w:rsid w:val="00965710"/>
    <w:rsid w:val="00966CF8"/>
    <w:rsid w:val="00970769"/>
    <w:rsid w:val="00971A83"/>
    <w:rsid w:val="00973014"/>
    <w:rsid w:val="00975584"/>
    <w:rsid w:val="00976328"/>
    <w:rsid w:val="0097752F"/>
    <w:rsid w:val="00981705"/>
    <w:rsid w:val="00982091"/>
    <w:rsid w:val="00984670"/>
    <w:rsid w:val="00984FEB"/>
    <w:rsid w:val="00990437"/>
    <w:rsid w:val="00992A1A"/>
    <w:rsid w:val="00994AE7"/>
    <w:rsid w:val="00994EFC"/>
    <w:rsid w:val="0099695C"/>
    <w:rsid w:val="00996DCA"/>
    <w:rsid w:val="009A1A81"/>
    <w:rsid w:val="009A47A8"/>
    <w:rsid w:val="009A5147"/>
    <w:rsid w:val="009A52B0"/>
    <w:rsid w:val="009A6D5B"/>
    <w:rsid w:val="009B2D19"/>
    <w:rsid w:val="009B5337"/>
    <w:rsid w:val="009B71CA"/>
    <w:rsid w:val="009B7C63"/>
    <w:rsid w:val="009C06DB"/>
    <w:rsid w:val="009C12F2"/>
    <w:rsid w:val="009C14C2"/>
    <w:rsid w:val="009C1988"/>
    <w:rsid w:val="009C1E23"/>
    <w:rsid w:val="009C53A3"/>
    <w:rsid w:val="009C56B4"/>
    <w:rsid w:val="009C650D"/>
    <w:rsid w:val="009C776C"/>
    <w:rsid w:val="009D485F"/>
    <w:rsid w:val="009E02C5"/>
    <w:rsid w:val="009E162B"/>
    <w:rsid w:val="009E2602"/>
    <w:rsid w:val="009E544E"/>
    <w:rsid w:val="009E5976"/>
    <w:rsid w:val="009E5B74"/>
    <w:rsid w:val="009F060A"/>
    <w:rsid w:val="009F07DB"/>
    <w:rsid w:val="009F2AA6"/>
    <w:rsid w:val="009F529E"/>
    <w:rsid w:val="009F6F7E"/>
    <w:rsid w:val="009F767F"/>
    <w:rsid w:val="00A02E5D"/>
    <w:rsid w:val="00A02FE9"/>
    <w:rsid w:val="00A03B94"/>
    <w:rsid w:val="00A05359"/>
    <w:rsid w:val="00A06580"/>
    <w:rsid w:val="00A07519"/>
    <w:rsid w:val="00A075BA"/>
    <w:rsid w:val="00A102F8"/>
    <w:rsid w:val="00A1221F"/>
    <w:rsid w:val="00A13414"/>
    <w:rsid w:val="00A224AC"/>
    <w:rsid w:val="00A264F4"/>
    <w:rsid w:val="00A26664"/>
    <w:rsid w:val="00A326DB"/>
    <w:rsid w:val="00A350F6"/>
    <w:rsid w:val="00A46045"/>
    <w:rsid w:val="00A46401"/>
    <w:rsid w:val="00A56F3C"/>
    <w:rsid w:val="00A6116D"/>
    <w:rsid w:val="00A63000"/>
    <w:rsid w:val="00A65C1F"/>
    <w:rsid w:val="00A67C80"/>
    <w:rsid w:val="00A67CFC"/>
    <w:rsid w:val="00A70752"/>
    <w:rsid w:val="00A73750"/>
    <w:rsid w:val="00A808A3"/>
    <w:rsid w:val="00A848FF"/>
    <w:rsid w:val="00A85286"/>
    <w:rsid w:val="00A8599E"/>
    <w:rsid w:val="00A873C7"/>
    <w:rsid w:val="00A9141C"/>
    <w:rsid w:val="00A922E9"/>
    <w:rsid w:val="00A94D03"/>
    <w:rsid w:val="00A95C4A"/>
    <w:rsid w:val="00A95CA0"/>
    <w:rsid w:val="00A975DA"/>
    <w:rsid w:val="00AA11B8"/>
    <w:rsid w:val="00AB0C4C"/>
    <w:rsid w:val="00AB7A2D"/>
    <w:rsid w:val="00AC17F9"/>
    <w:rsid w:val="00AD0F66"/>
    <w:rsid w:val="00AD115E"/>
    <w:rsid w:val="00AD1F4B"/>
    <w:rsid w:val="00AD6145"/>
    <w:rsid w:val="00AE0208"/>
    <w:rsid w:val="00AE1379"/>
    <w:rsid w:val="00AE6F02"/>
    <w:rsid w:val="00AF1BC8"/>
    <w:rsid w:val="00AF68AD"/>
    <w:rsid w:val="00B000EA"/>
    <w:rsid w:val="00B01012"/>
    <w:rsid w:val="00B03D91"/>
    <w:rsid w:val="00B07478"/>
    <w:rsid w:val="00B10473"/>
    <w:rsid w:val="00B10BA8"/>
    <w:rsid w:val="00B11BA6"/>
    <w:rsid w:val="00B21CBB"/>
    <w:rsid w:val="00B228E1"/>
    <w:rsid w:val="00B25A26"/>
    <w:rsid w:val="00B2682A"/>
    <w:rsid w:val="00B26A8B"/>
    <w:rsid w:val="00B3193A"/>
    <w:rsid w:val="00B324CD"/>
    <w:rsid w:val="00B36670"/>
    <w:rsid w:val="00B368B5"/>
    <w:rsid w:val="00B41E32"/>
    <w:rsid w:val="00B45DE6"/>
    <w:rsid w:val="00B46C0F"/>
    <w:rsid w:val="00B614F3"/>
    <w:rsid w:val="00B623ED"/>
    <w:rsid w:val="00B64DE2"/>
    <w:rsid w:val="00B66C49"/>
    <w:rsid w:val="00B679C1"/>
    <w:rsid w:val="00B70F71"/>
    <w:rsid w:val="00B72351"/>
    <w:rsid w:val="00B7432C"/>
    <w:rsid w:val="00B75175"/>
    <w:rsid w:val="00B8532F"/>
    <w:rsid w:val="00B854DE"/>
    <w:rsid w:val="00B85D63"/>
    <w:rsid w:val="00B86DD1"/>
    <w:rsid w:val="00B929FE"/>
    <w:rsid w:val="00B96474"/>
    <w:rsid w:val="00BA0929"/>
    <w:rsid w:val="00BA113C"/>
    <w:rsid w:val="00BA16A4"/>
    <w:rsid w:val="00BA7825"/>
    <w:rsid w:val="00BA7FEF"/>
    <w:rsid w:val="00BB12C7"/>
    <w:rsid w:val="00BB28AB"/>
    <w:rsid w:val="00BB356B"/>
    <w:rsid w:val="00BB5814"/>
    <w:rsid w:val="00BB61A1"/>
    <w:rsid w:val="00BC3953"/>
    <w:rsid w:val="00BC4B0E"/>
    <w:rsid w:val="00BC4C75"/>
    <w:rsid w:val="00BC5B37"/>
    <w:rsid w:val="00BC750A"/>
    <w:rsid w:val="00BC795C"/>
    <w:rsid w:val="00BE0244"/>
    <w:rsid w:val="00BE3232"/>
    <w:rsid w:val="00BE38EB"/>
    <w:rsid w:val="00BF115C"/>
    <w:rsid w:val="00BF36A3"/>
    <w:rsid w:val="00BF41A6"/>
    <w:rsid w:val="00BF5590"/>
    <w:rsid w:val="00C00B14"/>
    <w:rsid w:val="00C00D9F"/>
    <w:rsid w:val="00C01C08"/>
    <w:rsid w:val="00C02A86"/>
    <w:rsid w:val="00C11C36"/>
    <w:rsid w:val="00C12FC6"/>
    <w:rsid w:val="00C136DA"/>
    <w:rsid w:val="00C145D9"/>
    <w:rsid w:val="00C14EEA"/>
    <w:rsid w:val="00C14EF9"/>
    <w:rsid w:val="00C15EFE"/>
    <w:rsid w:val="00C17995"/>
    <w:rsid w:val="00C17C6E"/>
    <w:rsid w:val="00C20A81"/>
    <w:rsid w:val="00C2361C"/>
    <w:rsid w:val="00C2530E"/>
    <w:rsid w:val="00C264D2"/>
    <w:rsid w:val="00C267E0"/>
    <w:rsid w:val="00C30A6F"/>
    <w:rsid w:val="00C33E9A"/>
    <w:rsid w:val="00C34491"/>
    <w:rsid w:val="00C344BF"/>
    <w:rsid w:val="00C3564F"/>
    <w:rsid w:val="00C40222"/>
    <w:rsid w:val="00C436C5"/>
    <w:rsid w:val="00C441F5"/>
    <w:rsid w:val="00C44A11"/>
    <w:rsid w:val="00C46E2E"/>
    <w:rsid w:val="00C55936"/>
    <w:rsid w:val="00C55C54"/>
    <w:rsid w:val="00C5611A"/>
    <w:rsid w:val="00C61248"/>
    <w:rsid w:val="00C61300"/>
    <w:rsid w:val="00C71CAE"/>
    <w:rsid w:val="00C7587B"/>
    <w:rsid w:val="00C75D03"/>
    <w:rsid w:val="00C75E51"/>
    <w:rsid w:val="00C77DEF"/>
    <w:rsid w:val="00C80EA6"/>
    <w:rsid w:val="00C81537"/>
    <w:rsid w:val="00C81721"/>
    <w:rsid w:val="00C81EDD"/>
    <w:rsid w:val="00C8644F"/>
    <w:rsid w:val="00C949D4"/>
    <w:rsid w:val="00C9775D"/>
    <w:rsid w:val="00CA1984"/>
    <w:rsid w:val="00CA7E0C"/>
    <w:rsid w:val="00CB1973"/>
    <w:rsid w:val="00CB32D8"/>
    <w:rsid w:val="00CB57FC"/>
    <w:rsid w:val="00CB7519"/>
    <w:rsid w:val="00CB7A05"/>
    <w:rsid w:val="00CC38D4"/>
    <w:rsid w:val="00CC7B18"/>
    <w:rsid w:val="00CD43C7"/>
    <w:rsid w:val="00CD5681"/>
    <w:rsid w:val="00CD56EB"/>
    <w:rsid w:val="00CD5DE4"/>
    <w:rsid w:val="00CD6C33"/>
    <w:rsid w:val="00CD7DA6"/>
    <w:rsid w:val="00CE1077"/>
    <w:rsid w:val="00CE172D"/>
    <w:rsid w:val="00CE2ECD"/>
    <w:rsid w:val="00CE50E0"/>
    <w:rsid w:val="00CF7836"/>
    <w:rsid w:val="00D008D6"/>
    <w:rsid w:val="00D01BD6"/>
    <w:rsid w:val="00D04DF2"/>
    <w:rsid w:val="00D05887"/>
    <w:rsid w:val="00D065EE"/>
    <w:rsid w:val="00D06691"/>
    <w:rsid w:val="00D06B3E"/>
    <w:rsid w:val="00D06BD3"/>
    <w:rsid w:val="00D108C1"/>
    <w:rsid w:val="00D1533B"/>
    <w:rsid w:val="00D1619D"/>
    <w:rsid w:val="00D20888"/>
    <w:rsid w:val="00D20CFB"/>
    <w:rsid w:val="00D2178D"/>
    <w:rsid w:val="00D24227"/>
    <w:rsid w:val="00D3071F"/>
    <w:rsid w:val="00D33BBA"/>
    <w:rsid w:val="00D419A5"/>
    <w:rsid w:val="00D42FDD"/>
    <w:rsid w:val="00D45A42"/>
    <w:rsid w:val="00D60C74"/>
    <w:rsid w:val="00D61E7D"/>
    <w:rsid w:val="00D654CA"/>
    <w:rsid w:val="00D65740"/>
    <w:rsid w:val="00D66A13"/>
    <w:rsid w:val="00D75233"/>
    <w:rsid w:val="00D82CD2"/>
    <w:rsid w:val="00D842F7"/>
    <w:rsid w:val="00D85B0C"/>
    <w:rsid w:val="00D92293"/>
    <w:rsid w:val="00DA435E"/>
    <w:rsid w:val="00DA5B7F"/>
    <w:rsid w:val="00DB0418"/>
    <w:rsid w:val="00DB1103"/>
    <w:rsid w:val="00DB1ED2"/>
    <w:rsid w:val="00DC02A4"/>
    <w:rsid w:val="00DC5C94"/>
    <w:rsid w:val="00DC5E25"/>
    <w:rsid w:val="00DC69B7"/>
    <w:rsid w:val="00DD5D52"/>
    <w:rsid w:val="00DE7907"/>
    <w:rsid w:val="00DF01E9"/>
    <w:rsid w:val="00DF2BF8"/>
    <w:rsid w:val="00DF304E"/>
    <w:rsid w:val="00E028D1"/>
    <w:rsid w:val="00E03A88"/>
    <w:rsid w:val="00E205C9"/>
    <w:rsid w:val="00E2532A"/>
    <w:rsid w:val="00E26A24"/>
    <w:rsid w:val="00E27FFD"/>
    <w:rsid w:val="00E30491"/>
    <w:rsid w:val="00E318AB"/>
    <w:rsid w:val="00E325A7"/>
    <w:rsid w:val="00E34071"/>
    <w:rsid w:val="00E37742"/>
    <w:rsid w:val="00E40B17"/>
    <w:rsid w:val="00E41B57"/>
    <w:rsid w:val="00E42E92"/>
    <w:rsid w:val="00E4451B"/>
    <w:rsid w:val="00E50600"/>
    <w:rsid w:val="00E52257"/>
    <w:rsid w:val="00E53AC5"/>
    <w:rsid w:val="00E634DA"/>
    <w:rsid w:val="00E67084"/>
    <w:rsid w:val="00E67DAE"/>
    <w:rsid w:val="00E85247"/>
    <w:rsid w:val="00E916F4"/>
    <w:rsid w:val="00E92C85"/>
    <w:rsid w:val="00E93B18"/>
    <w:rsid w:val="00E957DB"/>
    <w:rsid w:val="00E96BC4"/>
    <w:rsid w:val="00EB3E17"/>
    <w:rsid w:val="00EB422E"/>
    <w:rsid w:val="00EB70FE"/>
    <w:rsid w:val="00EC0629"/>
    <w:rsid w:val="00EC1605"/>
    <w:rsid w:val="00EC263C"/>
    <w:rsid w:val="00EC4A1A"/>
    <w:rsid w:val="00EC74D4"/>
    <w:rsid w:val="00ED0070"/>
    <w:rsid w:val="00ED1876"/>
    <w:rsid w:val="00ED1FA7"/>
    <w:rsid w:val="00ED2489"/>
    <w:rsid w:val="00EE503D"/>
    <w:rsid w:val="00EF0C72"/>
    <w:rsid w:val="00EF3894"/>
    <w:rsid w:val="00EF4081"/>
    <w:rsid w:val="00EF4890"/>
    <w:rsid w:val="00EF5071"/>
    <w:rsid w:val="00EF64DA"/>
    <w:rsid w:val="00EF797F"/>
    <w:rsid w:val="00F12915"/>
    <w:rsid w:val="00F16998"/>
    <w:rsid w:val="00F20454"/>
    <w:rsid w:val="00F20FC5"/>
    <w:rsid w:val="00F21786"/>
    <w:rsid w:val="00F313C2"/>
    <w:rsid w:val="00F347E5"/>
    <w:rsid w:val="00F3489E"/>
    <w:rsid w:val="00F34B0D"/>
    <w:rsid w:val="00F35A4C"/>
    <w:rsid w:val="00F40CBA"/>
    <w:rsid w:val="00F40F4F"/>
    <w:rsid w:val="00F41D2E"/>
    <w:rsid w:val="00F41F40"/>
    <w:rsid w:val="00F423E1"/>
    <w:rsid w:val="00F42DE4"/>
    <w:rsid w:val="00F432A6"/>
    <w:rsid w:val="00F44220"/>
    <w:rsid w:val="00F50081"/>
    <w:rsid w:val="00F50C2D"/>
    <w:rsid w:val="00F60934"/>
    <w:rsid w:val="00F62372"/>
    <w:rsid w:val="00F71A62"/>
    <w:rsid w:val="00F74352"/>
    <w:rsid w:val="00F74838"/>
    <w:rsid w:val="00F74EDA"/>
    <w:rsid w:val="00F778BF"/>
    <w:rsid w:val="00F85BE0"/>
    <w:rsid w:val="00F9345B"/>
    <w:rsid w:val="00F96BCE"/>
    <w:rsid w:val="00FA0585"/>
    <w:rsid w:val="00FA2EC4"/>
    <w:rsid w:val="00FA35FD"/>
    <w:rsid w:val="00FA579F"/>
    <w:rsid w:val="00FB0F6C"/>
    <w:rsid w:val="00FB38FB"/>
    <w:rsid w:val="00FB51C3"/>
    <w:rsid w:val="00FB5D2E"/>
    <w:rsid w:val="00FB61DD"/>
    <w:rsid w:val="00FB73B0"/>
    <w:rsid w:val="00FC3104"/>
    <w:rsid w:val="00FC32B5"/>
    <w:rsid w:val="00FC43C3"/>
    <w:rsid w:val="00FC6748"/>
    <w:rsid w:val="00FD00AD"/>
    <w:rsid w:val="00FD3F07"/>
    <w:rsid w:val="00FD5AA3"/>
    <w:rsid w:val="00FD611F"/>
    <w:rsid w:val="00FD7FAE"/>
    <w:rsid w:val="00FE2878"/>
    <w:rsid w:val="00FE3E80"/>
    <w:rsid w:val="00FE50BF"/>
    <w:rsid w:val="00FE53F8"/>
    <w:rsid w:val="00FE5B34"/>
    <w:rsid w:val="00FE6272"/>
    <w:rsid w:val="00FF30E4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F809C"/>
  <w15:docId w15:val="{2EFF6FDE-0CCD-46E6-8D03-29E6EFCAB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4B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4B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,l,Dot"/>
    <w:basedOn w:val="Normalny"/>
    <w:link w:val="AkapitzlistZnak"/>
    <w:uiPriority w:val="34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D1619D"/>
    <w:pPr>
      <w:tabs>
        <w:tab w:val="left" w:pos="440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character" w:customStyle="1" w:styleId="has-pretty-child">
    <w:name w:val="has-pretty-child"/>
    <w:basedOn w:val="Domylnaczcionkaakapitu"/>
    <w:rsid w:val="009C1988"/>
  </w:style>
  <w:style w:type="character" w:customStyle="1" w:styleId="hps">
    <w:name w:val="hps"/>
    <w:basedOn w:val="Domylnaczcionkaakapitu"/>
    <w:rsid w:val="00443C34"/>
  </w:style>
  <w:style w:type="character" w:customStyle="1" w:styleId="TekstpodstawowyZnak">
    <w:name w:val="Tekst podstawowy Znak"/>
    <w:link w:val="Tekstpodstawowy1"/>
    <w:semiHidden/>
    <w:locked/>
    <w:rsid w:val="003956B0"/>
    <w:rPr>
      <w:lang w:val="x-none" w:eastAsia="pl-PL"/>
    </w:rPr>
  </w:style>
  <w:style w:type="paragraph" w:customStyle="1" w:styleId="Tekstpodstawowy1">
    <w:name w:val="Tekst podstawowy1"/>
    <w:basedOn w:val="Normalny"/>
    <w:link w:val="TekstpodstawowyZnak"/>
    <w:semiHidden/>
    <w:rsid w:val="003956B0"/>
    <w:pPr>
      <w:spacing w:after="0" w:line="240" w:lineRule="auto"/>
      <w:jc w:val="both"/>
    </w:pPr>
    <w:rPr>
      <w:lang w:val="x-none" w:eastAsia="pl-PL"/>
    </w:rPr>
  </w:style>
  <w:style w:type="paragraph" w:styleId="Poprawka">
    <w:name w:val="Revision"/>
    <w:hidden/>
    <w:uiPriority w:val="99"/>
    <w:semiHidden/>
    <w:rsid w:val="00096D7A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778F3"/>
    <w:rPr>
      <w:color w:val="605E5C"/>
      <w:shd w:val="clear" w:color="auto" w:fill="E1DFDD"/>
    </w:rPr>
  </w:style>
  <w:style w:type="paragraph" w:customStyle="1" w:styleId="Tabelapozycja">
    <w:name w:val="Tabela pozycja"/>
    <w:basedOn w:val="Normalny"/>
    <w:rsid w:val="00BB5814"/>
    <w:pPr>
      <w:widowControl w:val="0"/>
      <w:suppressAutoHyphens/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4B3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4B3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Normal">
    <w:name w:val="Table Normal"/>
    <w:uiPriority w:val="2"/>
    <w:semiHidden/>
    <w:unhideWhenUsed/>
    <w:qFormat/>
    <w:rsid w:val="00A13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13414"/>
    <w:pPr>
      <w:widowControl w:val="0"/>
      <w:autoSpaceDE w:val="0"/>
      <w:autoSpaceDN w:val="0"/>
      <w:spacing w:after="0" w:line="240" w:lineRule="auto"/>
      <w:ind w:left="114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7B5BB-C536-4129-BC6E-74F0BD37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2595</Words>
  <Characters>15575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Karolina Dziekońska</cp:lastModifiedBy>
  <cp:revision>9</cp:revision>
  <dcterms:created xsi:type="dcterms:W3CDTF">2026-08-12T12:24:00Z</dcterms:created>
  <dcterms:modified xsi:type="dcterms:W3CDTF">2026-08-12T16:33:00Z</dcterms:modified>
</cp:coreProperties>
</file>